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B65AA4" w:rsidRPr="002012E9" w:rsidRDefault="00B65AA4" w:rsidP="00B65A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>Technické podmienky</w:t>
      </w:r>
    </w:p>
    <w:p w:rsidR="00B65AA4" w:rsidRPr="002012E9" w:rsidRDefault="00B65AA4" w:rsidP="00B65A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>prevádzkovateľa miestnej distribučnej sústavy</w:t>
      </w:r>
    </w:p>
    <w:p w:rsidR="00B65AA4" w:rsidRDefault="00B65AA4" w:rsidP="00B65A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>spo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 xml:space="preserve">ločnosti TERMMING,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>a.s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>.</w:t>
      </w:r>
    </w:p>
    <w:p w:rsidR="00B65AA4" w:rsidRDefault="00B65AA4" w:rsidP="00B65A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 xml:space="preserve">prevádzka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>EcoPoint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 xml:space="preserve"> Office Center</w:t>
      </w:r>
      <w:r w:rsidRPr="002012E9"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>,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  <w:t xml:space="preserve"> Košice.</w:t>
      </w:r>
    </w:p>
    <w:p w:rsidR="00DA1441" w:rsidRPr="00DA1441" w:rsidRDefault="00DA1441" w:rsidP="00B65A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sk-SK"/>
        </w:rPr>
      </w:pPr>
      <w:r w:rsidRPr="00DA1441">
        <w:rPr>
          <w:rFonts w:ascii="Times New Roman" w:hAnsi="Times New Roman" w:cs="Times New Roman"/>
          <w:bCs/>
          <w:color w:val="000000"/>
          <w:sz w:val="24"/>
          <w:szCs w:val="24"/>
          <w:lang w:val="sk-SK"/>
        </w:rPr>
        <w:t>(účinné od 03.03.2016)</w:t>
      </w:r>
    </w:p>
    <w:p w:rsidR="00B65AA4" w:rsidRPr="00DA1441" w:rsidRDefault="00B65AA4" w:rsidP="00B65A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  <w:bookmarkStart w:id="0" w:name="_GoBack"/>
      <w:bookmarkEnd w:id="0"/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DA1441" w:rsidP="00971B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Vyhotovené </w:t>
      </w:r>
      <w:r w:rsidR="00971B79" w:rsidRPr="00971B79"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  <w:t xml:space="preserve"> 1.1.2016</w:t>
      </w:r>
    </w:p>
    <w:p w:rsidR="00E4746F" w:rsidRDefault="00E4746F" w:rsidP="00971B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:rsidR="00E4746F" w:rsidRDefault="00E4746F" w:rsidP="00971B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:rsidR="00E4746F" w:rsidRDefault="00E4746F" w:rsidP="00971B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:rsidR="00E4746F" w:rsidRDefault="00E4746F" w:rsidP="00E4746F">
      <w:pPr>
        <w:pStyle w:val="Pta"/>
        <w:rPr>
          <w:rFonts w:ascii="Neo Sans Pro" w:hAnsi="Neo Sans Pro"/>
          <w:b/>
          <w:sz w:val="18"/>
          <w:szCs w:val="18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5527675</wp:posOffset>
            </wp:positionH>
            <wp:positionV relativeFrom="paragraph">
              <wp:posOffset>7620</wp:posOffset>
            </wp:positionV>
            <wp:extent cx="1125220" cy="614680"/>
            <wp:effectExtent l="0" t="0" r="0" b="0"/>
            <wp:wrapNone/>
            <wp:docPr id="3" name="Obrázok 3" descr="1 LOGO COFELY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1 LOGO COFELY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eo Sans Pro" w:hAnsi="Neo Sans Pro"/>
          <w:b/>
          <w:sz w:val="18"/>
          <w:szCs w:val="18"/>
        </w:rPr>
        <w:t xml:space="preserve">TERMMING, a. s.                        </w:t>
      </w:r>
      <w:r>
        <w:rPr>
          <w:rFonts w:ascii="Neo Sans Pro" w:hAnsi="Neo Sans Pro"/>
          <w:b/>
          <w:sz w:val="18"/>
          <w:szCs w:val="18"/>
        </w:rPr>
        <w:tab/>
      </w:r>
      <w:r>
        <w:rPr>
          <w:rFonts w:ascii="Neo Sans Pro" w:hAnsi="Neo Sans Pro"/>
          <w:b/>
          <w:sz w:val="18"/>
          <w:szCs w:val="18"/>
        </w:rPr>
        <w:tab/>
      </w:r>
      <w:r>
        <w:rPr>
          <w:rFonts w:ascii="Neo Sans Pro" w:hAnsi="Neo Sans Pro"/>
          <w:b/>
          <w:sz w:val="18"/>
          <w:szCs w:val="18"/>
        </w:rPr>
        <w:tab/>
        <w:t xml:space="preserve">    </w:t>
      </w:r>
    </w:p>
    <w:p w:rsidR="00E4746F" w:rsidRDefault="00E4746F" w:rsidP="00E4746F">
      <w:pPr>
        <w:pStyle w:val="Pta"/>
        <w:rPr>
          <w:rFonts w:ascii="Neo Sans Pro" w:hAnsi="Neo Sans Pro"/>
          <w:sz w:val="18"/>
          <w:szCs w:val="18"/>
        </w:rPr>
      </w:pPr>
      <w:proofErr w:type="spellStart"/>
      <w:r>
        <w:rPr>
          <w:rFonts w:ascii="Neo Sans Pro" w:hAnsi="Neo Sans Pro"/>
          <w:sz w:val="18"/>
          <w:szCs w:val="18"/>
        </w:rPr>
        <w:t>Jarošova</w:t>
      </w:r>
      <w:proofErr w:type="spellEnd"/>
      <w:r>
        <w:rPr>
          <w:rFonts w:ascii="Neo Sans Pro" w:hAnsi="Neo Sans Pro"/>
          <w:sz w:val="18"/>
          <w:szCs w:val="18"/>
        </w:rPr>
        <w:t xml:space="preserve"> 1                          </w:t>
      </w:r>
      <w:r>
        <w:rPr>
          <w:rFonts w:ascii="Neo Sans Pro" w:hAnsi="Neo Sans Pro"/>
          <w:sz w:val="18"/>
          <w:szCs w:val="18"/>
        </w:rPr>
        <w:tab/>
      </w:r>
    </w:p>
    <w:p w:rsidR="00E4746F" w:rsidRDefault="00E4746F" w:rsidP="00E4746F">
      <w:pPr>
        <w:pStyle w:val="Pta"/>
        <w:rPr>
          <w:rFonts w:ascii="Neo Sans Pro" w:hAnsi="Neo Sans Pro"/>
          <w:sz w:val="18"/>
          <w:szCs w:val="18"/>
        </w:rPr>
      </w:pPr>
      <w:r>
        <w:rPr>
          <w:rFonts w:ascii="Neo Sans Pro" w:hAnsi="Neo Sans Pro"/>
          <w:sz w:val="18"/>
          <w:szCs w:val="18"/>
        </w:rPr>
        <w:t xml:space="preserve">831 </w:t>
      </w:r>
      <w:proofErr w:type="gramStart"/>
      <w:r>
        <w:rPr>
          <w:rFonts w:ascii="Neo Sans Pro" w:hAnsi="Neo Sans Pro"/>
          <w:sz w:val="18"/>
          <w:szCs w:val="18"/>
        </w:rPr>
        <w:t>03  Bratislava</w:t>
      </w:r>
      <w:proofErr w:type="gramEnd"/>
      <w:r>
        <w:rPr>
          <w:rFonts w:ascii="Neo Sans Pro" w:hAnsi="Neo Sans Pro"/>
          <w:sz w:val="18"/>
          <w:szCs w:val="18"/>
        </w:rPr>
        <w:t xml:space="preserve">                        </w:t>
      </w:r>
    </w:p>
    <w:p w:rsidR="00E4746F" w:rsidRDefault="00E4746F" w:rsidP="00E4746F">
      <w:pPr>
        <w:pStyle w:val="Pta"/>
        <w:rPr>
          <w:rFonts w:ascii="Neo Sans Pro" w:hAnsi="Neo Sans Pro"/>
          <w:sz w:val="18"/>
          <w:szCs w:val="18"/>
        </w:rPr>
      </w:pPr>
      <w:r>
        <w:rPr>
          <w:rFonts w:ascii="Neo Sans Pro" w:hAnsi="Neo Sans Pro"/>
          <w:sz w:val="18"/>
          <w:szCs w:val="18"/>
        </w:rPr>
        <w:t>Tel.: + 421 2 5831 6139</w:t>
      </w:r>
    </w:p>
    <w:p w:rsidR="00E4746F" w:rsidRDefault="003D3165" w:rsidP="00E4746F">
      <w:pPr>
        <w:pStyle w:val="Pta"/>
        <w:rPr>
          <w:rFonts w:ascii="Neo Sans Pro" w:hAnsi="Neo Sans Pro"/>
          <w:sz w:val="18"/>
          <w:szCs w:val="18"/>
        </w:rPr>
      </w:pPr>
      <w:hyperlink r:id="rId9" w:history="1">
        <w:r w:rsidR="00E4746F">
          <w:rPr>
            <w:rStyle w:val="Hypertextovprepojenie"/>
            <w:rFonts w:ascii="Neo Sans Pro" w:hAnsi="Neo Sans Pro"/>
            <w:sz w:val="18"/>
            <w:szCs w:val="18"/>
          </w:rPr>
          <w:t>www.cofely.sk</w:t>
        </w:r>
      </w:hyperlink>
    </w:p>
    <w:p w:rsidR="00E4746F" w:rsidRDefault="00E4746F" w:rsidP="00E4746F">
      <w:pPr>
        <w:pStyle w:val="Pta"/>
        <w:rPr>
          <w:rFonts w:ascii="Neo Sans Pro" w:hAnsi="Neo Sans Pro"/>
          <w:sz w:val="18"/>
          <w:szCs w:val="18"/>
        </w:rPr>
      </w:pPr>
      <w:proofErr w:type="spellStart"/>
      <w:r>
        <w:rPr>
          <w:rFonts w:ascii="Neo Sans Pro" w:hAnsi="Neo Sans Pro"/>
          <w:sz w:val="18"/>
          <w:szCs w:val="18"/>
        </w:rPr>
        <w:t>Bankové</w:t>
      </w:r>
      <w:proofErr w:type="spellEnd"/>
      <w:r>
        <w:rPr>
          <w:rFonts w:ascii="Neo Sans Pro" w:hAnsi="Neo Sans Pro"/>
          <w:sz w:val="18"/>
          <w:szCs w:val="18"/>
        </w:rPr>
        <w:t xml:space="preserve"> </w:t>
      </w:r>
      <w:proofErr w:type="spellStart"/>
      <w:r>
        <w:rPr>
          <w:rFonts w:ascii="Neo Sans Pro" w:hAnsi="Neo Sans Pro"/>
          <w:sz w:val="18"/>
          <w:szCs w:val="18"/>
        </w:rPr>
        <w:t>spojenie</w:t>
      </w:r>
      <w:proofErr w:type="spellEnd"/>
      <w:r>
        <w:rPr>
          <w:rFonts w:ascii="Neo Sans Pro" w:hAnsi="Neo Sans Pro"/>
          <w:sz w:val="18"/>
          <w:szCs w:val="18"/>
        </w:rPr>
        <w:t xml:space="preserve">: Prima </w:t>
      </w:r>
      <w:proofErr w:type="spellStart"/>
      <w:r>
        <w:rPr>
          <w:rFonts w:ascii="Neo Sans Pro" w:hAnsi="Neo Sans Pro"/>
          <w:sz w:val="18"/>
          <w:szCs w:val="18"/>
        </w:rPr>
        <w:t>banka</w:t>
      </w:r>
      <w:proofErr w:type="spellEnd"/>
      <w:r>
        <w:rPr>
          <w:rFonts w:ascii="Neo Sans Pro" w:hAnsi="Neo Sans Pro"/>
          <w:sz w:val="18"/>
          <w:szCs w:val="18"/>
        </w:rPr>
        <w:t xml:space="preserve"> </w:t>
      </w:r>
      <w:proofErr w:type="spellStart"/>
      <w:r>
        <w:rPr>
          <w:rFonts w:ascii="Neo Sans Pro" w:hAnsi="Neo Sans Pro"/>
          <w:sz w:val="18"/>
          <w:szCs w:val="18"/>
        </w:rPr>
        <w:t>Slovensko</w:t>
      </w:r>
      <w:proofErr w:type="spellEnd"/>
      <w:r>
        <w:rPr>
          <w:rFonts w:ascii="Neo Sans Pro" w:hAnsi="Neo Sans Pro"/>
          <w:sz w:val="18"/>
          <w:szCs w:val="18"/>
        </w:rPr>
        <w:t xml:space="preserve">, a. s.  </w:t>
      </w:r>
      <w:proofErr w:type="gramStart"/>
      <w:r>
        <w:rPr>
          <w:rFonts w:ascii="Neo Sans Pro" w:hAnsi="Neo Sans Pro"/>
          <w:sz w:val="18"/>
          <w:szCs w:val="18"/>
        </w:rPr>
        <w:t>I  č.</w:t>
      </w:r>
      <w:proofErr w:type="gramEnd"/>
      <w:r>
        <w:rPr>
          <w:rFonts w:ascii="Neo Sans Pro" w:hAnsi="Neo Sans Pro"/>
          <w:sz w:val="18"/>
          <w:szCs w:val="18"/>
        </w:rPr>
        <w:t xml:space="preserve"> ú. 4835789001/5600</w:t>
      </w:r>
    </w:p>
    <w:p w:rsidR="00E4746F" w:rsidRDefault="00E4746F" w:rsidP="00E4746F">
      <w:pPr>
        <w:pStyle w:val="Pta"/>
        <w:rPr>
          <w:rFonts w:ascii="Neo Sans Pro" w:hAnsi="Neo Sans Pro"/>
          <w:sz w:val="18"/>
          <w:szCs w:val="18"/>
        </w:rPr>
      </w:pPr>
      <w:r>
        <w:rPr>
          <w:rFonts w:ascii="Neo Sans Pro" w:hAnsi="Neo Sans Pro"/>
          <w:sz w:val="18"/>
          <w:szCs w:val="18"/>
        </w:rPr>
        <w:t>IČO: 35 972 </w:t>
      </w:r>
      <w:proofErr w:type="gramStart"/>
      <w:r>
        <w:rPr>
          <w:rFonts w:ascii="Neo Sans Pro" w:hAnsi="Neo Sans Pro"/>
          <w:sz w:val="18"/>
          <w:szCs w:val="18"/>
        </w:rPr>
        <w:t>254  I</w:t>
      </w:r>
      <w:proofErr w:type="gramEnd"/>
      <w:r>
        <w:rPr>
          <w:rFonts w:ascii="Neo Sans Pro" w:hAnsi="Neo Sans Pro"/>
          <w:sz w:val="18"/>
          <w:szCs w:val="18"/>
        </w:rPr>
        <w:t xml:space="preserve">  DIČ: 2022102126  I  IČ DPH: SK2022102126 </w:t>
      </w:r>
    </w:p>
    <w:p w:rsidR="00E4746F" w:rsidRDefault="00E4746F" w:rsidP="00E4746F">
      <w:pPr>
        <w:pStyle w:val="Pta"/>
        <w:rPr>
          <w:rFonts w:ascii="Neo Sans Pro" w:hAnsi="Neo Sans Pro"/>
          <w:sz w:val="18"/>
          <w:szCs w:val="18"/>
        </w:rPr>
      </w:pPr>
      <w:proofErr w:type="spellStart"/>
      <w:r>
        <w:rPr>
          <w:rFonts w:ascii="Neo Sans Pro" w:hAnsi="Neo Sans Pro"/>
          <w:sz w:val="18"/>
          <w:szCs w:val="18"/>
        </w:rPr>
        <w:t>Registrácia</w:t>
      </w:r>
      <w:proofErr w:type="spellEnd"/>
      <w:r>
        <w:rPr>
          <w:rFonts w:ascii="Neo Sans Pro" w:hAnsi="Neo Sans Pro"/>
          <w:sz w:val="18"/>
          <w:szCs w:val="18"/>
        </w:rPr>
        <w:t xml:space="preserve">: </w:t>
      </w:r>
      <w:proofErr w:type="spellStart"/>
      <w:r>
        <w:rPr>
          <w:rFonts w:ascii="Neo Sans Pro" w:hAnsi="Neo Sans Pro"/>
          <w:sz w:val="18"/>
          <w:szCs w:val="18"/>
        </w:rPr>
        <w:t>Obchodný</w:t>
      </w:r>
      <w:proofErr w:type="spellEnd"/>
      <w:r>
        <w:rPr>
          <w:rFonts w:ascii="Neo Sans Pro" w:hAnsi="Neo Sans Pro"/>
          <w:sz w:val="18"/>
          <w:szCs w:val="18"/>
        </w:rPr>
        <w:t xml:space="preserve"> register </w:t>
      </w:r>
      <w:proofErr w:type="spellStart"/>
      <w:r>
        <w:rPr>
          <w:rFonts w:ascii="Neo Sans Pro" w:hAnsi="Neo Sans Pro"/>
          <w:sz w:val="18"/>
          <w:szCs w:val="18"/>
        </w:rPr>
        <w:t>Okresného</w:t>
      </w:r>
      <w:proofErr w:type="spellEnd"/>
      <w:r>
        <w:rPr>
          <w:rFonts w:ascii="Neo Sans Pro" w:hAnsi="Neo Sans Pro"/>
          <w:sz w:val="18"/>
          <w:szCs w:val="18"/>
        </w:rPr>
        <w:t xml:space="preserve"> </w:t>
      </w:r>
      <w:proofErr w:type="spellStart"/>
      <w:r>
        <w:rPr>
          <w:rFonts w:ascii="Neo Sans Pro" w:hAnsi="Neo Sans Pro"/>
          <w:sz w:val="18"/>
          <w:szCs w:val="18"/>
        </w:rPr>
        <w:t>súdu</w:t>
      </w:r>
      <w:proofErr w:type="spellEnd"/>
      <w:r>
        <w:rPr>
          <w:rFonts w:ascii="Neo Sans Pro" w:hAnsi="Neo Sans Pro"/>
          <w:sz w:val="18"/>
          <w:szCs w:val="18"/>
        </w:rPr>
        <w:t xml:space="preserve"> Bratislava I., Odd.: Sa, </w:t>
      </w:r>
      <w:proofErr w:type="spellStart"/>
      <w:r>
        <w:rPr>
          <w:rFonts w:ascii="Neo Sans Pro" w:hAnsi="Neo Sans Pro"/>
          <w:sz w:val="18"/>
          <w:szCs w:val="18"/>
        </w:rPr>
        <w:t>Vložka</w:t>
      </w:r>
      <w:proofErr w:type="spellEnd"/>
      <w:r>
        <w:rPr>
          <w:rFonts w:ascii="Neo Sans Pro" w:hAnsi="Neo Sans Pro"/>
          <w:sz w:val="18"/>
          <w:szCs w:val="18"/>
        </w:rPr>
        <w:t xml:space="preserve"> č. 3779/B </w:t>
      </w:r>
    </w:p>
    <w:p w:rsidR="00E4746F" w:rsidRDefault="00E4746F" w:rsidP="00E4746F">
      <w:pPr>
        <w:pStyle w:val="Pta"/>
      </w:pPr>
    </w:p>
    <w:p w:rsidR="00E4746F" w:rsidRDefault="00E4746F" w:rsidP="00971B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:rsidR="00E4746F" w:rsidRDefault="00E4746F" w:rsidP="00971B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:rsidR="00E4746F" w:rsidRDefault="00E4746F" w:rsidP="00971B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:rsidR="00E4746F" w:rsidRDefault="00E4746F" w:rsidP="00971B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:rsidR="00E4746F" w:rsidRPr="00971B79" w:rsidRDefault="00E4746F" w:rsidP="00971B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sk-SK"/>
        </w:rPr>
      </w:pPr>
    </w:p>
    <w:p w:rsidR="002012E9" w:rsidRDefault="002012E9" w:rsidP="002012E9">
      <w:pPr>
        <w:pStyle w:val="Nadpis1"/>
      </w:pPr>
      <w:bookmarkStart w:id="1" w:name="_Toc442099939"/>
      <w:proofErr w:type="spellStart"/>
      <w:r w:rsidRPr="002012E9">
        <w:t>Anotácia</w:t>
      </w:r>
      <w:bookmarkEnd w:id="1"/>
      <w:proofErr w:type="spellEnd"/>
    </w:p>
    <w:p w:rsidR="002012E9" w:rsidRPr="002012E9" w:rsidRDefault="002012E9" w:rsidP="002012E9"/>
    <w:p w:rsidR="002012E9" w:rsidRDefault="002012E9" w:rsidP="00820BB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Dokument Technické podmienky prevádzkovateľa miestnej distribučnej sústavy (ďalej len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„PMDS") predstavuje inovovanú verziu Kódexu distribučnej sústavy spracovanú podľa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požiadaviek posledných legislatívnych úprav. Podľa zákona č. 251/2012 Z. z. o energetike a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zmene a doplnení niektorých zákonov (ďalej len „EZ") a podľa zákona č. 250/2012 Z. z. o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regulácii v sieťových 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odvetviach, v platnom znení, je </w:t>
      </w:r>
      <w:r w:rsidRPr="002012E9">
        <w:rPr>
          <w:rFonts w:ascii="Times New Roman" w:hAnsi="Times New Roman" w:cs="Times New Roman"/>
          <w:color w:val="000000"/>
          <w:lang w:val="sk-SK"/>
        </w:rPr>
        <w:t>zameraný na riešenie vybraných problémov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technickej prevádzky a rozvoja distribučnej sústavy.</w:t>
      </w:r>
    </w:p>
    <w:p w:rsidR="002012E9" w:rsidRPr="002012E9" w:rsidRDefault="002012E9" w:rsidP="00820B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Pr="002012E9" w:rsidRDefault="002012E9" w:rsidP="00820BB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Vyhláškou MH SR č. 271/2012 Z. z. sa ustanovujú podrobnosti o rozsahu Technických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podmienok prístupu, </w:t>
      </w:r>
      <w:r w:rsidRPr="002012E9">
        <w:rPr>
          <w:rFonts w:ascii="Times New Roman" w:hAnsi="Times New Roman" w:cs="Times New Roman"/>
          <w:color w:val="000000"/>
          <w:lang w:val="sk-SK"/>
        </w:rPr>
        <w:t>pripojenia do sústavy a siete a pravidlá prevádzkovania sústavy a siete. Pre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všetky zúčastnené subjekty sú </w:t>
      </w:r>
      <w:r w:rsidRPr="002012E9">
        <w:rPr>
          <w:rFonts w:ascii="Times New Roman" w:hAnsi="Times New Roman" w:cs="Times New Roman"/>
          <w:color w:val="000000"/>
          <w:lang w:val="sk-SK"/>
        </w:rPr>
        <w:t>Technické podmienky (ďalej len „TP") PMDS záväzným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dokumentom a nediskriminačný spôsobom určujú minimálne technicko-konštrukčné a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prevádzkové požiadavky na prístup, pripojenie a prevádzkovanie sústavy. V TP sú vymedzené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postupy na zachovanie prevádzkovej bezpečnosti sústavy. Pokiaľ sa TP odvolávajú na pevné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(číselné) hodnoty, technické vlastnosti, alebo konkrétne technické normy súvisiace s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elektromagnetickou kompatibilitou, jednotlivé odkazy majú indikatívny, resp. informatívny</w:t>
      </w:r>
      <w:r w:rsidR="00820BB5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charakter, ktorý vychádza z odporúčania dobrej praxe.</w:t>
      </w: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sdt>
      <w:sdtPr>
        <w:rPr>
          <w:rFonts w:ascii="Arial" w:eastAsiaTheme="minorHAnsi" w:hAnsi="Arial" w:cstheme="minorBidi"/>
          <w:color w:val="auto"/>
          <w:sz w:val="22"/>
          <w:szCs w:val="22"/>
        </w:rPr>
        <w:id w:val="68579355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049B0" w:rsidRDefault="004049B0">
          <w:pPr>
            <w:pStyle w:val="Hlavikaobsahu"/>
          </w:pPr>
          <w:proofErr w:type="spellStart"/>
          <w:r>
            <w:t>Obsah</w:t>
          </w:r>
          <w:proofErr w:type="spellEnd"/>
        </w:p>
        <w:p w:rsidR="007D1282" w:rsidRDefault="004049B0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2099939" w:history="1">
            <w:r w:rsidR="007D1282" w:rsidRPr="004E03EC">
              <w:rPr>
                <w:rStyle w:val="Hypertextovprepojenie"/>
                <w:noProof/>
              </w:rPr>
              <w:t>Anotácia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_Toc442099939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2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40" w:history="1">
            <w:r w:rsidR="007D1282" w:rsidRPr="004E03EC">
              <w:rPr>
                <w:rStyle w:val="Hypertextovprepojenie"/>
                <w:noProof/>
                <w:lang w:val="sk-SK"/>
              </w:rPr>
              <w:t>Základné pojmy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_Toc442099940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5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41" w:history="1">
            <w:r w:rsidR="007D1282" w:rsidRPr="004E03EC">
              <w:rPr>
                <w:rStyle w:val="Hypertextovprepojenie"/>
                <w:noProof/>
                <w:lang w:val="sk-SK"/>
              </w:rPr>
              <w:t>1.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Technické podmienky prístupu a pripojenia do MDS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_Toc442099941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6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42" w:history="1">
            <w:r w:rsidR="007D1282" w:rsidRPr="004E03EC">
              <w:rPr>
                <w:rStyle w:val="Hypertextovprepojenie"/>
                <w:noProof/>
                <w:lang w:val="sk-SK"/>
              </w:rPr>
              <w:t>1.1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Spôsob pripojenia odberateľov pre jednotlivé úrovne napätia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_Toc442099942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6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43" w:history="1">
            <w:r w:rsidR="007D1282" w:rsidRPr="004E03EC">
              <w:rPr>
                <w:rStyle w:val="Hypertextovprepojenie"/>
                <w:noProof/>
                <w:lang w:val="sk-SK"/>
              </w:rPr>
              <w:t>1.2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Kompenzácia vplyvu odberateľa na kvalitu napätia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_Toc442099943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6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44" w:history="1">
            <w:r w:rsidR="007D1282" w:rsidRPr="004E03EC">
              <w:rPr>
                <w:rStyle w:val="Hypertextovprepojenie"/>
                <w:noProof/>
                <w:lang w:val="sk-SK"/>
              </w:rPr>
              <w:t>1.2.1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Požiadavky na chránenie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_Toc442099944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6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45" w:history="1">
            <w:r w:rsidR="007D1282" w:rsidRPr="004E03EC">
              <w:rPr>
                <w:rStyle w:val="Hypertextovprepojenie"/>
                <w:noProof/>
                <w:lang w:val="sk-SK"/>
              </w:rPr>
              <w:t>1.2.2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Požiadavky na uzemnenie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_Toc442099945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7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46" w:history="1">
            <w:r w:rsidR="007D1282" w:rsidRPr="004E03EC">
              <w:rPr>
                <w:rStyle w:val="Hypertextovprepojenie"/>
                <w:noProof/>
                <w:lang w:val="sk-SK"/>
              </w:rPr>
              <w:t>1.2.3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Skratová odolnosť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_Toc442099946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7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47" w:history="1">
            <w:r w:rsidR="007D1282" w:rsidRPr="004E03EC">
              <w:rPr>
                <w:rStyle w:val="Hypertextovprepojenie"/>
                <w:noProof/>
                <w:lang w:val="sk-SK"/>
              </w:rPr>
              <w:t>1.2.4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Kapacitné a indukčné odbery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_Toc442099947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7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48" w:history="1">
            <w:r w:rsidR="007D1282" w:rsidRPr="004E03EC">
              <w:rPr>
                <w:rStyle w:val="Hypertextovprepojenie"/>
                <w:noProof/>
                <w:lang w:val="sk-SK"/>
              </w:rPr>
              <w:t>1.2.5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Vplyv odberateľa na kvalitu napätia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_Toc442099948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7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49" w:history="1">
            <w:r w:rsidR="007D1282" w:rsidRPr="004E03EC">
              <w:rPr>
                <w:rStyle w:val="Hypertextovprepojenie"/>
                <w:noProof/>
                <w:lang w:val="sk-SK"/>
              </w:rPr>
              <w:t>1.3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Miesto pripojenia, meracie miesto, spôsob merania a druh určeného meradla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_Toc442099949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8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50" w:history="1">
            <w:r w:rsidR="007D1282" w:rsidRPr="004E03EC">
              <w:rPr>
                <w:rStyle w:val="Hypertextovprepojenie"/>
                <w:noProof/>
                <w:lang w:val="sk-SK"/>
              </w:rPr>
              <w:t>2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Technické podmienky na prevádzku MDS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_Toc442099950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10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51" w:history="1">
            <w:r w:rsidR="007D1282" w:rsidRPr="004E03EC">
              <w:rPr>
                <w:rStyle w:val="Hypertextovprepojenie"/>
                <w:noProof/>
                <w:lang w:val="sk-SK"/>
              </w:rPr>
              <w:t>2.1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Podrobnosti o meracích súpravách, meracích schémach a určených meradlách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_Toc442099951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10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52" w:history="1">
            <w:r w:rsidR="007D1282" w:rsidRPr="004E03EC">
              <w:rPr>
                <w:rStyle w:val="Hypertextovprepojenie"/>
                <w:noProof/>
                <w:lang w:val="sk-SK"/>
              </w:rPr>
              <w:t>2.2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Zabezpečenie parametrov kvality dodávky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_Toc442099952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10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53" w:history="1">
            <w:r w:rsidR="007D1282" w:rsidRPr="004E03EC">
              <w:rPr>
                <w:rStyle w:val="Hypertextovprepojenie"/>
                <w:noProof/>
                <w:lang w:val="sk-SK"/>
              </w:rPr>
              <w:t>2.3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Podrobnosti o sledovaní parametrov odberného miesta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_Toc442099953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11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54" w:history="1">
            <w:r w:rsidR="007D1282" w:rsidRPr="004E03EC">
              <w:rPr>
                <w:rStyle w:val="Hypertextovprepojenie"/>
                <w:noProof/>
                <w:lang w:val="sk-SK"/>
              </w:rPr>
              <w:t>2.3.1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Frekvencia sústavy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_Toc442099954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11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55" w:history="1">
            <w:r w:rsidR="007D1282" w:rsidRPr="004E03EC">
              <w:rPr>
                <w:rStyle w:val="Hypertextovprepojenie"/>
                <w:noProof/>
                <w:lang w:val="sk-SK"/>
              </w:rPr>
              <w:t>2.3.2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Veľkosť napájacieho napätia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_Toc442099955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11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56" w:history="1">
            <w:r w:rsidR="007D1282" w:rsidRPr="004E03EC">
              <w:rPr>
                <w:rStyle w:val="Hypertextovprepojenie"/>
                <w:noProof/>
                <w:lang w:val="sk-SK"/>
              </w:rPr>
              <w:t>2.3.3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Obsah harmonických napätí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_Toc442099956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11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57" w:history="1">
            <w:r w:rsidR="007D1282" w:rsidRPr="004E03EC">
              <w:rPr>
                <w:rStyle w:val="Hypertextovprepojenie"/>
                <w:noProof/>
                <w:lang w:val="sk-SK"/>
              </w:rPr>
              <w:t>2.3.4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Asymetria napájacieho napätia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_Toc442099957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11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58" w:history="1">
            <w:r w:rsidR="007D1282" w:rsidRPr="004E03EC">
              <w:rPr>
                <w:rStyle w:val="Hypertextovprepojenie"/>
                <w:noProof/>
                <w:lang w:val="sk-SK"/>
              </w:rPr>
              <w:t>2.3.5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Veľkosť riadiacich signálov zo siete odberateľov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_Toc442099958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12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59" w:history="1">
            <w:r w:rsidR="007D1282" w:rsidRPr="004E03EC">
              <w:rPr>
                <w:rStyle w:val="Hypertextovprepojenie"/>
                <w:noProof/>
                <w:lang w:val="sk-SK"/>
              </w:rPr>
              <w:t>2.3.6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Rýchle zmeny napätia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_Toc442099959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12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60" w:history="1">
            <w:r w:rsidR="007D1282" w:rsidRPr="004E03EC">
              <w:rPr>
                <w:rStyle w:val="Hypertextovprepojenie"/>
                <w:noProof/>
                <w:lang w:val="sk-SK"/>
              </w:rPr>
              <w:t>2.3.7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Požiadavky na prístrojové vybavenie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_Toc442099960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12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61" w:history="1">
            <w:r w:rsidR="007D1282" w:rsidRPr="004E03EC">
              <w:rPr>
                <w:rStyle w:val="Hypertextovprepojenie"/>
                <w:noProof/>
                <w:lang w:val="sk-SK"/>
              </w:rPr>
              <w:t>Signalizácia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_Toc442099961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12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62" w:history="1">
            <w:r w:rsidR="007D1282" w:rsidRPr="004E03EC">
              <w:rPr>
                <w:rStyle w:val="Hypertextovprepojenie"/>
                <w:noProof/>
                <w:lang w:val="sk-SK"/>
              </w:rPr>
              <w:t>2.4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Výmena informácii o prevádzke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_Toc442099962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13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63" w:history="1">
            <w:r w:rsidR="007D1282" w:rsidRPr="004E03EC">
              <w:rPr>
                <w:rStyle w:val="Hypertextovprepojenie"/>
                <w:noProof/>
                <w:lang w:val="sk-SK"/>
              </w:rPr>
              <w:t>3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Technické podmienky na meranie v MDS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_Toc442099963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13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64" w:history="1">
            <w:r w:rsidR="007D1282" w:rsidRPr="004E03EC">
              <w:rPr>
                <w:rStyle w:val="Hypertextovprepojenie"/>
                <w:noProof/>
                <w:lang w:val="sk-SK"/>
              </w:rPr>
              <w:t>3.1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Podmienky zriadenia obchodného merania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_Toc442099964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13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65" w:history="1">
            <w:r w:rsidR="007D1282" w:rsidRPr="004E03EC">
              <w:rPr>
                <w:rStyle w:val="Hypertextovprepojenie"/>
                <w:noProof/>
                <w:lang w:val="sk-SK"/>
              </w:rPr>
              <w:t>4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Technické podmienky na poskytovanie univerzálnej služby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_Toc442099965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14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66" w:history="1">
            <w:r w:rsidR="007D1282" w:rsidRPr="004E03EC">
              <w:rPr>
                <w:rStyle w:val="Hypertextovprepojenie"/>
                <w:noProof/>
                <w:lang w:val="sk-SK"/>
              </w:rPr>
              <w:t>5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Technické podmienky na prerušenie dodávky elektriny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_Toc442099966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15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67" w:history="1">
            <w:r w:rsidR="007D1282" w:rsidRPr="004E03EC">
              <w:rPr>
                <w:rStyle w:val="Hypertextovprepojenie"/>
                <w:noProof/>
                <w:lang w:val="sk-SK"/>
              </w:rPr>
              <w:t>5.1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Dôvody pre prerušenie alebo obmedzenie dodávky elektriny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_Toc442099967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15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68" w:history="1">
            <w:r w:rsidR="007D1282" w:rsidRPr="004E03EC">
              <w:rPr>
                <w:rStyle w:val="Hypertextovprepojenie"/>
                <w:rFonts w:cs="Times New Roman"/>
                <w:bCs/>
                <w:noProof/>
                <w:lang w:val="sk-SK"/>
              </w:rPr>
              <w:t>5.2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 xml:space="preserve">Postup pri plánovaných rekonštrukciách a opravách zariadení </w:t>
            </w:r>
            <w:r w:rsidR="007D1282" w:rsidRPr="004E03EC">
              <w:rPr>
                <w:rStyle w:val="Hypertextovprepojenie"/>
                <w:rFonts w:cs="Times New Roman"/>
                <w:bCs/>
                <w:noProof/>
                <w:lang w:val="sk-SK"/>
              </w:rPr>
              <w:t>distribučnej sústavy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_Toc442099968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15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69" w:history="1">
            <w:r w:rsidR="007D1282" w:rsidRPr="004E03EC">
              <w:rPr>
                <w:rStyle w:val="Hypertextovprepojenie"/>
                <w:noProof/>
                <w:lang w:val="sk-SK"/>
              </w:rPr>
              <w:t>5.3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Postup pri haváriách a poruchách na zariadeniach distribučnej sústavy a spôsob odstraňovania ich následkov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_Toc442099969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16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70" w:history="1">
            <w:r w:rsidR="007D1282" w:rsidRPr="004E03EC">
              <w:rPr>
                <w:rStyle w:val="Hypertextovprepojenie"/>
                <w:rFonts w:cs="Times New Roman"/>
                <w:bCs/>
                <w:noProof/>
                <w:lang w:val="sk-SK"/>
              </w:rPr>
              <w:t>5.4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Spôsob oznamovania prerušenia alebo obmedzenia dodávky elektriny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_Toc442099970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16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71" w:history="1">
            <w:r w:rsidR="007D1282" w:rsidRPr="004E03EC">
              <w:rPr>
                <w:rStyle w:val="Hypertextovprepojenie"/>
                <w:noProof/>
                <w:lang w:val="sk-SK"/>
              </w:rPr>
              <w:t>6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Technické podmienky na odpojenie z miestnej distribučnej sústavy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_Toc442099971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17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72" w:history="1">
            <w:r w:rsidR="007D1282" w:rsidRPr="004E03EC">
              <w:rPr>
                <w:rStyle w:val="Hypertextovprepojenie"/>
                <w:noProof/>
                <w:lang w:val="sk-SK"/>
              </w:rPr>
              <w:t>6.1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Dôvody pre odpojenie z distribučnej sústavy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_Toc442099972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17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73" w:history="1">
            <w:r w:rsidR="007D1282" w:rsidRPr="004E03EC">
              <w:rPr>
                <w:rStyle w:val="Hypertextovprepojenie"/>
                <w:rFonts w:cs="Times New Roman"/>
                <w:bCs/>
                <w:noProof/>
                <w:lang w:val="sk-SK"/>
              </w:rPr>
              <w:t>6.2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 xml:space="preserve">Postup pri nedodržiavaní bezpečnostných a prevádzkových </w:t>
            </w:r>
            <w:r w:rsidR="007D1282" w:rsidRPr="004E03EC">
              <w:rPr>
                <w:rStyle w:val="Hypertextovprepojenie"/>
                <w:rFonts w:cs="Times New Roman"/>
                <w:bCs/>
                <w:noProof/>
                <w:lang w:val="sk-SK"/>
              </w:rPr>
              <w:t>predpisov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_Toc442099973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17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74" w:history="1">
            <w:r w:rsidR="007D1282" w:rsidRPr="004E03EC">
              <w:rPr>
                <w:rStyle w:val="Hypertextovprepojenie"/>
                <w:noProof/>
                <w:lang w:val="sk-SK"/>
              </w:rPr>
              <w:t>6.3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Technický postup pri odpájaní z distribučnej sústavy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_Toc442099974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17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75" w:history="1">
            <w:r w:rsidR="007D1282" w:rsidRPr="004E03EC">
              <w:rPr>
                <w:rStyle w:val="Hypertextovprepojenie"/>
                <w:noProof/>
                <w:lang w:val="sk-SK"/>
              </w:rPr>
              <w:t>7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Technické podmienky na stanovenie kritérií technickej bezpečnosti MDS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_Toc442099975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17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76" w:history="1">
            <w:r w:rsidR="007D1282" w:rsidRPr="004E03EC">
              <w:rPr>
                <w:rStyle w:val="Hypertextovprepojenie"/>
                <w:noProof/>
                <w:lang w:val="sk-SK"/>
              </w:rPr>
              <w:t>7.1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Bezpečnosť pri práci na zariadeniach distribučnej sústavy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_Toc442099976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17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77" w:history="1">
            <w:r w:rsidR="007D1282" w:rsidRPr="004E03EC">
              <w:rPr>
                <w:rStyle w:val="Hypertextovprepojenie"/>
                <w:noProof/>
                <w:lang w:val="sk-SK"/>
              </w:rPr>
              <w:t>7.1.1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Schválené systémy zabezpečenia bezpečnosti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_Toc442099977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18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78" w:history="1">
            <w:r w:rsidR="007D1282" w:rsidRPr="004E03EC">
              <w:rPr>
                <w:rStyle w:val="Hypertextovprepojenie"/>
                <w:noProof/>
                <w:lang w:val="sk-SK"/>
              </w:rPr>
              <w:t>7.1.2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Prevádzkové rozhranie a zásady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_Toc442099978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18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79" w:history="1">
            <w:r w:rsidR="007D1282" w:rsidRPr="004E03EC">
              <w:rPr>
                <w:rStyle w:val="Hypertextovprepojenie"/>
                <w:noProof/>
                <w:lang w:val="sk-SK"/>
              </w:rPr>
              <w:t>7.1.3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Oprávnený personál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_Toc442099979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18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80" w:history="1">
            <w:r w:rsidR="007D1282" w:rsidRPr="004E03EC">
              <w:rPr>
                <w:rStyle w:val="Hypertextovprepojenie"/>
                <w:noProof/>
                <w:lang w:val="sk-SK"/>
              </w:rPr>
              <w:t>7.2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Bezpečnosť pri riadení distribučnej sústavy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_Toc442099980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18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81" w:history="1">
            <w:r w:rsidR="007D1282" w:rsidRPr="004E03EC">
              <w:rPr>
                <w:rStyle w:val="Hypertextovprepojenie"/>
                <w:noProof/>
                <w:lang w:val="sk-SK"/>
              </w:rPr>
              <w:t>7.2.1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Dokumentácia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_Toc442099981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18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82" w:history="1">
            <w:r w:rsidR="007D1282" w:rsidRPr="004E03EC">
              <w:rPr>
                <w:rStyle w:val="Hypertextovprepojenie"/>
                <w:noProof/>
                <w:lang w:val="sk-SK"/>
              </w:rPr>
              <w:t>7.2.2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Schémy sústavy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_Toc442099982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18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83" w:history="1">
            <w:r w:rsidR="007D1282" w:rsidRPr="004E03EC">
              <w:rPr>
                <w:rStyle w:val="Hypertextovprepojenie"/>
                <w:noProof/>
                <w:lang w:val="sk-SK"/>
              </w:rPr>
              <w:t>7.2.3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Komunikácia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_Toc442099983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18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84" w:history="1">
            <w:r w:rsidR="007D1282" w:rsidRPr="004E03EC">
              <w:rPr>
                <w:rStyle w:val="Hypertextovprepojenie"/>
                <w:noProof/>
                <w:lang w:val="sk-SK"/>
              </w:rPr>
              <w:t>7.3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Bezpečnosť pri výstavbe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_Toc442099984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19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85" w:history="1">
            <w:r w:rsidR="007D1282" w:rsidRPr="004E03EC">
              <w:rPr>
                <w:rStyle w:val="Hypertextovprepojenie"/>
                <w:noProof/>
                <w:lang w:val="sk-SK"/>
              </w:rPr>
              <w:t>7.4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Plán obrany proti šíreniu porúch a plán obnovy po rozpade sústavy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_Toc442099985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19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86" w:history="1">
            <w:r w:rsidR="007D1282" w:rsidRPr="004E03EC">
              <w:rPr>
                <w:rStyle w:val="Hypertextovprepojenie"/>
                <w:noProof/>
                <w:lang w:val="sk-SK"/>
              </w:rPr>
              <w:t>7.5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Obmedzovanie spotreby v mimoriadnych situáciách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_Toc442099986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19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87" w:history="1">
            <w:r w:rsidR="007D1282" w:rsidRPr="004E03EC">
              <w:rPr>
                <w:rStyle w:val="Hypertextovprepojenie"/>
                <w:noProof/>
                <w:lang w:val="sk-SK"/>
              </w:rPr>
              <w:t>7.5.1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Postup pri opatreniach stavu núdze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_Toc442099987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20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88" w:history="1">
            <w:r w:rsidR="007D1282" w:rsidRPr="004E03EC">
              <w:rPr>
                <w:rStyle w:val="Hypertextovprepojenie"/>
                <w:noProof/>
                <w:lang w:val="sk-SK"/>
              </w:rPr>
              <w:t>7.5.2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Automatické frekvenčné vypínanie podľa frekvenčného plánu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_Toc442099988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20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3"/>
            <w:tabs>
              <w:tab w:val="left" w:pos="132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89" w:history="1">
            <w:r w:rsidR="007D1282" w:rsidRPr="004E03EC">
              <w:rPr>
                <w:rStyle w:val="Hypertextovprepojenie"/>
                <w:noProof/>
                <w:lang w:val="sk-SK"/>
              </w:rPr>
              <w:t>7.5.3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Informovanie používateľov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_Toc442099989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21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90" w:history="1">
            <w:r w:rsidR="007D1282" w:rsidRPr="004E03EC">
              <w:rPr>
                <w:rStyle w:val="Hypertextovprepojenie"/>
                <w:noProof/>
                <w:lang w:val="sk-SK"/>
              </w:rPr>
              <w:t>7.6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Podmienky prevádzky distribučnej sústavy pri stave núdze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_Toc442099990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21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91" w:history="1">
            <w:r w:rsidR="007D1282" w:rsidRPr="004E03EC">
              <w:rPr>
                <w:rStyle w:val="Hypertextovprepojenie"/>
                <w:noProof/>
                <w:lang w:val="sk-SK"/>
              </w:rPr>
              <w:t>7.7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Skúšky zariadení distribučnej sústavy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_Toc442099991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21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92" w:history="1">
            <w:r w:rsidR="007D1282" w:rsidRPr="004E03EC">
              <w:rPr>
                <w:rStyle w:val="Hypertextovprepojenie"/>
                <w:noProof/>
                <w:lang w:val="sk-SK"/>
              </w:rPr>
              <w:t>7.8</w:t>
            </w:r>
            <w:r w:rsidR="007D1282">
              <w:rPr>
                <w:rFonts w:asciiTheme="minorHAnsi" w:eastAsiaTheme="minorEastAsia" w:hAnsiTheme="minorHAnsi"/>
                <w:noProof/>
                <w:lang w:val="sk-SK" w:eastAsia="sk-SK"/>
              </w:rPr>
              <w:tab/>
            </w:r>
            <w:r w:rsidR="007D1282" w:rsidRPr="004E03EC">
              <w:rPr>
                <w:rStyle w:val="Hypertextovprepojenie"/>
                <w:noProof/>
                <w:lang w:val="sk-SK"/>
              </w:rPr>
              <w:t>Rozvoj miestnej distribučnej sústavy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_Toc442099992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22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7D1282" w:rsidRDefault="003D3165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lang w:val="sk-SK" w:eastAsia="sk-SK"/>
            </w:rPr>
          </w:pPr>
          <w:hyperlink w:anchor="_Toc442099993" w:history="1">
            <w:r w:rsidR="007D1282" w:rsidRPr="004E03EC">
              <w:rPr>
                <w:rStyle w:val="Hypertextovprepojenie"/>
                <w:noProof/>
                <w:lang w:val="sk-SK"/>
              </w:rPr>
              <w:t>Záverečné ustanovenia</w:t>
            </w:r>
            <w:r w:rsidR="007D1282">
              <w:rPr>
                <w:noProof/>
                <w:webHidden/>
              </w:rPr>
              <w:tab/>
            </w:r>
            <w:r w:rsidR="007D1282">
              <w:rPr>
                <w:noProof/>
                <w:webHidden/>
              </w:rPr>
              <w:fldChar w:fldCharType="begin"/>
            </w:r>
            <w:r w:rsidR="007D1282">
              <w:rPr>
                <w:noProof/>
                <w:webHidden/>
              </w:rPr>
              <w:instrText xml:space="preserve"> PAGEREF _Toc442099993 \h </w:instrText>
            </w:r>
            <w:r w:rsidR="007D1282">
              <w:rPr>
                <w:noProof/>
                <w:webHidden/>
              </w:rPr>
            </w:r>
            <w:r w:rsidR="007D1282">
              <w:rPr>
                <w:noProof/>
                <w:webHidden/>
              </w:rPr>
              <w:fldChar w:fldCharType="separate"/>
            </w:r>
            <w:r w:rsidR="007D1282">
              <w:rPr>
                <w:noProof/>
                <w:webHidden/>
              </w:rPr>
              <w:t>22</w:t>
            </w:r>
            <w:r w:rsidR="007D1282">
              <w:rPr>
                <w:noProof/>
                <w:webHidden/>
              </w:rPr>
              <w:fldChar w:fldCharType="end"/>
            </w:r>
          </w:hyperlink>
        </w:p>
        <w:p w:rsidR="004049B0" w:rsidRDefault="004049B0">
          <w:r>
            <w:rPr>
              <w:b/>
              <w:bCs/>
              <w:noProof/>
            </w:rPr>
            <w:fldChar w:fldCharType="end"/>
          </w:r>
        </w:p>
      </w:sdtContent>
    </w:sdt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4049B0" w:rsidRPr="002012E9" w:rsidRDefault="004049B0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pStyle w:val="Nadpis1"/>
        <w:rPr>
          <w:lang w:val="sk-SK"/>
        </w:rPr>
      </w:pPr>
      <w:bookmarkStart w:id="2" w:name="_Toc442099940"/>
      <w:r w:rsidRPr="002012E9">
        <w:rPr>
          <w:lang w:val="sk-SK"/>
        </w:rPr>
        <w:t>Základné pojmy</w:t>
      </w:r>
      <w:bookmarkEnd w:id="2"/>
    </w:p>
    <w:p w:rsidR="002012E9" w:rsidRPr="002012E9" w:rsidRDefault="002012E9" w:rsidP="002012E9">
      <w:pPr>
        <w:rPr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t xml:space="preserve">Prenosová sústava (PS) </w:t>
      </w:r>
      <w:r w:rsidRPr="002012E9">
        <w:rPr>
          <w:rFonts w:ascii="Times New Roman" w:hAnsi="Times New Roman" w:cs="Times New Roman"/>
          <w:color w:val="000000"/>
          <w:lang w:val="sk-SK"/>
        </w:rPr>
        <w:t>- súbor vzájomne prepojených elektrických vedení a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elektroenergetických zariadení potrebných na prenos elektriny na vymedzenom území a</w:t>
      </w:r>
      <w:r w:rsidR="0016761E">
        <w:rPr>
          <w:rFonts w:ascii="Times New Roman" w:hAnsi="Times New Roman" w:cs="Times New Roman"/>
          <w:color w:val="000000"/>
          <w:lang w:val="sk-SK"/>
        </w:rPr>
        <w:t> </w:t>
      </w:r>
      <w:r w:rsidRPr="002012E9">
        <w:rPr>
          <w:rFonts w:ascii="Times New Roman" w:hAnsi="Times New Roman" w:cs="Times New Roman"/>
          <w:color w:val="000000"/>
          <w:lang w:val="sk-SK"/>
        </w:rPr>
        <w:t>súbor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vzájomne prepojených elektrických vedení a elektroenergetických zariadení potrebných na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prepojenie prenosovej sústavy s prenosovou sústavou mimo vymedzeného územia; súčasťou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prenosovej sústavy sú aj meracie, ochranné, riadiace, zabezpečovacie, informačné a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telekomunikačné zariadenia potrebné na prevádzkovanie prenosovej sústavy.</w:t>
      </w: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t xml:space="preserve">Distribučná sústava (DS) </w:t>
      </w:r>
      <w:r w:rsidRPr="002012E9">
        <w:rPr>
          <w:rFonts w:ascii="Times New Roman" w:hAnsi="Times New Roman" w:cs="Times New Roman"/>
          <w:color w:val="000000"/>
          <w:lang w:val="sk-SK"/>
        </w:rPr>
        <w:t>- súbor vzájomne prepojených elektrických vedení a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elektroenergetických zariadení potrebných na distribúciu elektriny na časti vymedzeného územia;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s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účasťou distribučnej sústavy sú </w:t>
      </w:r>
      <w:r w:rsidRPr="002012E9">
        <w:rPr>
          <w:rFonts w:ascii="Times New Roman" w:hAnsi="Times New Roman" w:cs="Times New Roman"/>
          <w:color w:val="000000"/>
          <w:lang w:val="sk-SK"/>
        </w:rPr>
        <w:t>aj meracie, ochranné, riadiace, zabezpečovacie, informačné a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telekomunikačné zariadenia potrebné na prevádzkovanie distribučnej sústavy; súčasťou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distribučnej sústavy nie je elektrické vedenie a elektroenergetické zariadenie, s ktorým sa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zabezpečuje preprava elektriny z územia členského štátu na vymedzené územie alebo na časť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vymedzeného územia alebo z územia tretích krajín na vymedzené územie alebo na časť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vymedzeného územia.</w:t>
      </w: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t xml:space="preserve">Distribučná sústava – regionálna (RDS) </w:t>
      </w:r>
      <w:r w:rsidRPr="002012E9">
        <w:rPr>
          <w:rFonts w:ascii="Times New Roman" w:hAnsi="Times New Roman" w:cs="Times New Roman"/>
          <w:color w:val="000000"/>
          <w:lang w:val="sk-SK"/>
        </w:rPr>
        <w:t>- Distribučná sústava, do ktorej je pripojených viac ako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100 000 odberných miest.</w:t>
      </w: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t xml:space="preserve">Distribučná sústava – miestna (MDS) </w:t>
      </w:r>
      <w:r w:rsidRPr="002012E9">
        <w:rPr>
          <w:rFonts w:ascii="Times New Roman" w:hAnsi="Times New Roman" w:cs="Times New Roman"/>
          <w:color w:val="000000"/>
          <w:lang w:val="sk-SK"/>
        </w:rPr>
        <w:t>- Distribučná sústava, do ktorej je pripojených najviac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100 000 odberných miest.</w:t>
      </w: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t xml:space="preserve">Prevádzkovateľ miestnej distribučnej sústavy (PMDS) </w:t>
      </w:r>
      <w:r w:rsidRPr="002012E9">
        <w:rPr>
          <w:rFonts w:ascii="Times New Roman" w:hAnsi="Times New Roman" w:cs="Times New Roman"/>
          <w:color w:val="000000"/>
          <w:lang w:val="sk-SK"/>
        </w:rPr>
        <w:t>- osoba, ktorá má povolenie na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distribúciu elektriny na časti vymedzeného územia.</w:t>
      </w: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t xml:space="preserve">Používateľ </w:t>
      </w:r>
      <w:r w:rsidRPr="002012E9">
        <w:rPr>
          <w:rFonts w:ascii="Times New Roman" w:hAnsi="Times New Roman" w:cs="Times New Roman"/>
          <w:color w:val="000000"/>
          <w:lang w:val="sk-SK"/>
        </w:rPr>
        <w:t>- subjekt, ktorého elektroenergetické zariadenia sú priamo pripojené k</w:t>
      </w:r>
      <w:r w:rsidR="0016761E">
        <w:rPr>
          <w:rFonts w:ascii="Times New Roman" w:hAnsi="Times New Roman" w:cs="Times New Roman"/>
          <w:color w:val="000000"/>
          <w:lang w:val="sk-SK"/>
        </w:rPr>
        <w:t> </w:t>
      </w:r>
      <w:r w:rsidRPr="002012E9">
        <w:rPr>
          <w:rFonts w:ascii="Times New Roman" w:hAnsi="Times New Roman" w:cs="Times New Roman"/>
          <w:color w:val="000000"/>
          <w:lang w:val="sk-SK"/>
        </w:rPr>
        <w:t>DS</w:t>
      </w:r>
      <w:r w:rsidR="0016761E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prevádzkovateľa MDS (odberateľ, výrobca)</w:t>
      </w: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t xml:space="preserve">Technické pravidlá prístupu, pripojenia a prevádzkovania prenosovej sústavy </w:t>
      </w:r>
      <w:r w:rsidR="004F0C65">
        <w:rPr>
          <w:rFonts w:ascii="Times New Roman" w:hAnsi="Times New Roman" w:cs="Times New Roman"/>
          <w:color w:val="000000"/>
          <w:lang w:val="sk-SK"/>
        </w:rPr>
        <w:t xml:space="preserve">definujú </w:t>
      </w:r>
      <w:r w:rsidRPr="002012E9">
        <w:rPr>
          <w:rFonts w:ascii="Times New Roman" w:hAnsi="Times New Roman" w:cs="Times New Roman"/>
          <w:color w:val="000000"/>
          <w:lang w:val="sk-SK"/>
        </w:rPr>
        <w:t>technické prvky prevádzkových vzťahov medzi prevádzkovate</w:t>
      </w:r>
      <w:r w:rsidR="004F0C65">
        <w:rPr>
          <w:rFonts w:ascii="Times New Roman" w:hAnsi="Times New Roman" w:cs="Times New Roman"/>
          <w:color w:val="000000"/>
          <w:lang w:val="sk-SK"/>
        </w:rPr>
        <w:t xml:space="preserve">ľom PS (PPS) a všetkými ďalšími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používateľmi pripojenými k PS. Niektoré jeho ustanovenia </w:t>
      </w:r>
      <w:r w:rsidR="004F0C65">
        <w:rPr>
          <w:rFonts w:ascii="Times New Roman" w:hAnsi="Times New Roman" w:cs="Times New Roman"/>
          <w:color w:val="000000"/>
          <w:lang w:val="sk-SK"/>
        </w:rPr>
        <w:t xml:space="preserve">sa môžu vzťahovať i na výrobcov </w:t>
      </w:r>
      <w:r w:rsidRPr="002012E9">
        <w:rPr>
          <w:rFonts w:ascii="Times New Roman" w:hAnsi="Times New Roman" w:cs="Times New Roman"/>
          <w:color w:val="000000"/>
          <w:lang w:val="sk-SK"/>
        </w:rPr>
        <w:t>elektriny, ktorí sú pripojení do DS.</w:t>
      </w: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t xml:space="preserve">Prevádzkový poriadok PMDS (PP PMDS)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obsahuje </w:t>
      </w:r>
      <w:r w:rsidR="00567836">
        <w:rPr>
          <w:rFonts w:ascii="Times New Roman" w:hAnsi="Times New Roman" w:cs="Times New Roman"/>
          <w:color w:val="000000"/>
          <w:lang w:val="sk-SK"/>
        </w:rPr>
        <w:t xml:space="preserve">obchodné podmienky pre prístup,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pripojenie a prevádzkovanie distribučných sieti. Rozsah </w:t>
      </w:r>
      <w:r w:rsidR="00567836">
        <w:rPr>
          <w:rFonts w:ascii="Times New Roman" w:hAnsi="Times New Roman" w:cs="Times New Roman"/>
          <w:color w:val="000000"/>
          <w:lang w:val="sk-SK"/>
        </w:rPr>
        <w:t xml:space="preserve">obchodných podmienok ustanovujú </w:t>
      </w:r>
      <w:r w:rsidRPr="002012E9">
        <w:rPr>
          <w:rFonts w:ascii="Times New Roman" w:hAnsi="Times New Roman" w:cs="Times New Roman"/>
          <w:color w:val="000000"/>
          <w:lang w:val="sk-SK"/>
        </w:rPr>
        <w:t>Pravidlá trhu s elektrinou.</w:t>
      </w: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t xml:space="preserve">Dispečing prevádzkovateľa DS </w:t>
      </w:r>
      <w:r w:rsidRPr="002012E9">
        <w:rPr>
          <w:rFonts w:ascii="Times New Roman" w:hAnsi="Times New Roman" w:cs="Times New Roman"/>
          <w:color w:val="000000"/>
          <w:lang w:val="sk-SK"/>
        </w:rPr>
        <w:t>- ústredné riadenie prevádzky distribučnej sústavy pomocou</w:t>
      </w:r>
      <w:r w:rsidR="00567836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ovládacích, meracích a telekomunikačných zariadení.</w:t>
      </w: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t xml:space="preserve">Prevádzkové predpisy pre distribučnú sústavu </w:t>
      </w:r>
      <w:r w:rsidRPr="002012E9">
        <w:rPr>
          <w:rFonts w:ascii="Times New Roman" w:hAnsi="Times New Roman" w:cs="Times New Roman"/>
          <w:color w:val="000000"/>
          <w:lang w:val="sk-SK"/>
        </w:rPr>
        <w:t>obsahujú</w:t>
      </w:r>
      <w:r w:rsidR="00567836">
        <w:rPr>
          <w:rFonts w:ascii="Times New Roman" w:hAnsi="Times New Roman" w:cs="Times New Roman"/>
          <w:color w:val="000000"/>
          <w:lang w:val="sk-SK"/>
        </w:rPr>
        <w:t xml:space="preserve"> rôzne prevádzkové údaje, ktoré </w:t>
      </w:r>
      <w:r w:rsidRPr="002012E9">
        <w:rPr>
          <w:rFonts w:ascii="Times New Roman" w:hAnsi="Times New Roman" w:cs="Times New Roman"/>
          <w:color w:val="000000"/>
          <w:lang w:val="sk-SK"/>
        </w:rPr>
        <w:t>môžu ovplyvňovať používateľa a vyžadujú jeho súčinnos</w:t>
      </w:r>
      <w:r w:rsidR="00567836">
        <w:rPr>
          <w:rFonts w:ascii="Times New Roman" w:hAnsi="Times New Roman" w:cs="Times New Roman"/>
          <w:color w:val="000000"/>
          <w:lang w:val="sk-SK"/>
        </w:rPr>
        <w:t xml:space="preserve">ť. Napr. ustanovenia o odhadoch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predkladaného dopytu, plánovanie odstávok zdrojov, hlásenie </w:t>
      </w:r>
      <w:r w:rsidR="00567836">
        <w:rPr>
          <w:rFonts w:ascii="Times New Roman" w:hAnsi="Times New Roman" w:cs="Times New Roman"/>
          <w:color w:val="000000"/>
          <w:lang w:val="sk-SK"/>
        </w:rPr>
        <w:t xml:space="preserve">prevádzkových zmien a udalostí, </w:t>
      </w:r>
      <w:r w:rsidRPr="002012E9">
        <w:rPr>
          <w:rFonts w:ascii="Times New Roman" w:hAnsi="Times New Roman" w:cs="Times New Roman"/>
          <w:color w:val="000000"/>
          <w:lang w:val="sk-SK"/>
        </w:rPr>
        <w:t>zaistenie bezpečnosti práce, bezpečnosti prevádzky a postupoch pri mimoriadnych udalostiach.</w:t>
      </w: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t xml:space="preserve">Technické podmienky prístupu a pripojenia do DS </w:t>
      </w:r>
      <w:r w:rsidRPr="002012E9">
        <w:rPr>
          <w:rFonts w:ascii="Times New Roman" w:hAnsi="Times New Roman" w:cs="Times New Roman"/>
          <w:color w:val="000000"/>
          <w:lang w:val="sk-SK"/>
        </w:rPr>
        <w:t>definuj</w:t>
      </w:r>
      <w:r w:rsidR="007A48D5">
        <w:rPr>
          <w:rFonts w:ascii="Times New Roman" w:hAnsi="Times New Roman" w:cs="Times New Roman"/>
          <w:color w:val="000000"/>
          <w:lang w:val="sk-SK"/>
        </w:rPr>
        <w:t xml:space="preserve">ú technické prvky prevádzkových </w:t>
      </w:r>
      <w:r w:rsidRPr="002012E9">
        <w:rPr>
          <w:rFonts w:ascii="Times New Roman" w:hAnsi="Times New Roman" w:cs="Times New Roman"/>
          <w:color w:val="000000"/>
          <w:lang w:val="sk-SK"/>
        </w:rPr>
        <w:t>vzťahov medzi PDS a všetkými užívateľmi pripo</w:t>
      </w:r>
      <w:r w:rsidR="00FF41EB">
        <w:rPr>
          <w:rFonts w:ascii="Times New Roman" w:hAnsi="Times New Roman" w:cs="Times New Roman"/>
          <w:color w:val="000000"/>
          <w:lang w:val="sk-SK"/>
        </w:rPr>
        <w:t xml:space="preserve">jenými k DS s cieľom zabezpečiť </w:t>
      </w:r>
      <w:r w:rsidRPr="002012E9">
        <w:rPr>
          <w:rFonts w:ascii="Times New Roman" w:hAnsi="Times New Roman" w:cs="Times New Roman"/>
          <w:color w:val="000000"/>
          <w:lang w:val="sk-SK"/>
        </w:rPr>
        <w:t>nediskriminačný, transparentný a bezpečný prístup, pripo</w:t>
      </w:r>
      <w:r w:rsidR="00FF41EB">
        <w:rPr>
          <w:rFonts w:ascii="Times New Roman" w:hAnsi="Times New Roman" w:cs="Times New Roman"/>
          <w:color w:val="000000"/>
          <w:lang w:val="sk-SK"/>
        </w:rPr>
        <w:t xml:space="preserve">jenie a prevádzkovanie sústavy.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Technologický park na výrobu elektriny (napr. veterný park, </w:t>
      </w: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fotov</w:t>
      </w:r>
      <w:r w:rsidR="00FF41EB">
        <w:rPr>
          <w:rFonts w:ascii="Times New Roman" w:hAnsi="Times New Roman" w:cs="Times New Roman"/>
          <w:color w:val="000000"/>
          <w:lang w:val="sk-SK"/>
        </w:rPr>
        <w:t>oltaický</w:t>
      </w:r>
      <w:proofErr w:type="spellEnd"/>
      <w:r w:rsidR="00FF41EB">
        <w:rPr>
          <w:rFonts w:ascii="Times New Roman" w:hAnsi="Times New Roman" w:cs="Times New Roman"/>
          <w:color w:val="000000"/>
          <w:lang w:val="sk-SK"/>
        </w:rPr>
        <w:t xml:space="preserve"> park, apod.) pozostáva </w:t>
      </w:r>
      <w:r w:rsidRPr="002012E9">
        <w:rPr>
          <w:rFonts w:ascii="Times New Roman" w:hAnsi="Times New Roman" w:cs="Times New Roman"/>
          <w:color w:val="000000"/>
          <w:lang w:val="sk-SK"/>
        </w:rPr>
        <w:t>zo skupiny niekoľkých zdrojov (turbín) pripojených do distribu</w:t>
      </w:r>
      <w:r w:rsidR="00FF41EB">
        <w:rPr>
          <w:rFonts w:ascii="Times New Roman" w:hAnsi="Times New Roman" w:cs="Times New Roman"/>
          <w:color w:val="000000"/>
          <w:lang w:val="sk-SK"/>
        </w:rPr>
        <w:t xml:space="preserve">čnej sústavy v spoločnom mieste </w:t>
      </w:r>
      <w:r w:rsidRPr="002012E9">
        <w:rPr>
          <w:rFonts w:ascii="Times New Roman" w:hAnsi="Times New Roman" w:cs="Times New Roman"/>
          <w:color w:val="000000"/>
          <w:lang w:val="sk-SK"/>
        </w:rPr>
        <w:t>pripojenia alebo v rovnakej časti distribučnej sústavy. Za technol</w:t>
      </w:r>
      <w:r w:rsidR="00FF41EB">
        <w:rPr>
          <w:rFonts w:ascii="Times New Roman" w:hAnsi="Times New Roman" w:cs="Times New Roman"/>
          <w:color w:val="000000"/>
          <w:lang w:val="sk-SK"/>
        </w:rPr>
        <w:t xml:space="preserve">ogický park na výrobu elektriny </w:t>
      </w:r>
      <w:r w:rsidRPr="002012E9">
        <w:rPr>
          <w:rFonts w:ascii="Times New Roman" w:hAnsi="Times New Roman" w:cs="Times New Roman"/>
          <w:color w:val="000000"/>
          <w:lang w:val="sk-SK"/>
        </w:rPr>
        <w:t>nad 1 MW sa považuje technologicky súvisiaca skupina jednotlivých zdrojov</w:t>
      </w:r>
      <w:r w:rsidR="00FF41EB">
        <w:rPr>
          <w:rFonts w:ascii="Times New Roman" w:hAnsi="Times New Roman" w:cs="Times New Roman"/>
          <w:color w:val="000000"/>
          <w:lang w:val="sk-SK"/>
        </w:rPr>
        <w:t xml:space="preserve">, ktorých súčet </w:t>
      </w:r>
      <w:r w:rsidRPr="002012E9">
        <w:rPr>
          <w:rFonts w:ascii="Times New Roman" w:hAnsi="Times New Roman" w:cs="Times New Roman"/>
          <w:color w:val="000000"/>
          <w:lang w:val="sk-SK"/>
        </w:rPr>
        <w:t>inštalovaných výkonov jednotlivých zdrojov (turbín) prevyšuj</w:t>
      </w:r>
      <w:r w:rsidR="00FF41EB">
        <w:rPr>
          <w:rFonts w:ascii="Times New Roman" w:hAnsi="Times New Roman" w:cs="Times New Roman"/>
          <w:color w:val="000000"/>
          <w:lang w:val="sk-SK"/>
        </w:rPr>
        <w:t xml:space="preserve">e 1 MW a ktoré sú sústredené </w:t>
      </w:r>
      <w:proofErr w:type="spellStart"/>
      <w:r w:rsidR="00FF41EB">
        <w:rPr>
          <w:rFonts w:ascii="Times New Roman" w:hAnsi="Times New Roman" w:cs="Times New Roman"/>
          <w:color w:val="000000"/>
          <w:lang w:val="sk-SK"/>
        </w:rPr>
        <w:t>do</w:t>
      </w:r>
      <w:r w:rsidRPr="002012E9">
        <w:rPr>
          <w:rFonts w:ascii="Times New Roman" w:hAnsi="Times New Roman" w:cs="Times New Roman"/>
          <w:color w:val="000000"/>
          <w:lang w:val="sk-SK"/>
        </w:rPr>
        <w:t>jednej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 xml:space="preserve"> skupiny zdrojov a budované na súvislom pozemku alebo súvislej oblasti.</w:t>
      </w: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Pr="002012E9" w:rsidRDefault="002012E9" w:rsidP="002012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lang w:val="sk-SK"/>
        </w:rPr>
        <w:lastRenderedPageBreak/>
        <w:t xml:space="preserve">Za zariadenie na výrobu elektriny nad 100 kW </w:t>
      </w:r>
      <w:r w:rsidRPr="002012E9">
        <w:rPr>
          <w:rFonts w:ascii="Times New Roman" w:hAnsi="Times New Roman" w:cs="Times New Roman"/>
          <w:color w:val="000000"/>
          <w:lang w:val="sk-SK"/>
        </w:rPr>
        <w:t>sa považuje technologick</w:t>
      </w:r>
      <w:r w:rsidR="00F77E7C">
        <w:rPr>
          <w:rFonts w:ascii="Times New Roman" w:hAnsi="Times New Roman" w:cs="Times New Roman"/>
          <w:color w:val="000000"/>
          <w:lang w:val="sk-SK"/>
        </w:rPr>
        <w:t xml:space="preserve">y súvisiaca skupina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jednotlivých zariadení na výrobu elektriny (napríklad </w:t>
      </w: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fot</w:t>
      </w:r>
      <w:r w:rsidR="00F77E7C">
        <w:rPr>
          <w:rFonts w:ascii="Times New Roman" w:hAnsi="Times New Roman" w:cs="Times New Roman"/>
          <w:color w:val="000000"/>
          <w:lang w:val="sk-SK"/>
        </w:rPr>
        <w:t>ovoltaický</w:t>
      </w:r>
      <w:proofErr w:type="spellEnd"/>
      <w:r w:rsidR="00F77E7C">
        <w:rPr>
          <w:rFonts w:ascii="Times New Roman" w:hAnsi="Times New Roman" w:cs="Times New Roman"/>
          <w:color w:val="000000"/>
          <w:lang w:val="sk-SK"/>
        </w:rPr>
        <w:t xml:space="preserve"> park), ktorých súčet </w:t>
      </w:r>
      <w:r w:rsidRPr="002012E9">
        <w:rPr>
          <w:rFonts w:ascii="Times New Roman" w:hAnsi="Times New Roman" w:cs="Times New Roman"/>
          <w:color w:val="000000"/>
          <w:lang w:val="sk-SK"/>
        </w:rPr>
        <w:t>inštalovaných výkonov jednotlivých zariadení na výrobu elektriny prevyšuje 100 kW a ktoré sú</w:t>
      </w:r>
      <w:r w:rsidR="00F77E7C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sústredené do jednej skupiny zariadení na výrobu elektriny alebo</w:t>
      </w:r>
      <w:r w:rsidR="00F77E7C">
        <w:rPr>
          <w:rFonts w:ascii="Times New Roman" w:hAnsi="Times New Roman" w:cs="Times New Roman"/>
          <w:color w:val="000000"/>
          <w:lang w:val="sk-SK"/>
        </w:rPr>
        <w:t xml:space="preserve"> budované v súvislej oblasti so </w:t>
      </w:r>
      <w:r w:rsidRPr="002012E9">
        <w:rPr>
          <w:rFonts w:ascii="Times New Roman" w:hAnsi="Times New Roman" w:cs="Times New Roman"/>
          <w:color w:val="000000"/>
          <w:lang w:val="sk-SK"/>
        </w:rPr>
        <w:t>spoločným miestom pripojenia do DS.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pStyle w:val="Nadpis1"/>
        <w:numPr>
          <w:ilvl w:val="0"/>
          <w:numId w:val="3"/>
        </w:numPr>
        <w:rPr>
          <w:lang w:val="sk-SK"/>
        </w:rPr>
      </w:pPr>
      <w:bookmarkStart w:id="3" w:name="_Toc442099941"/>
      <w:r w:rsidRPr="002012E9">
        <w:rPr>
          <w:lang w:val="sk-SK"/>
        </w:rPr>
        <w:t>Technické podmienky prístupu a pripojenia do MDS</w:t>
      </w:r>
      <w:bookmarkEnd w:id="3"/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  <w:lang w:val="sk-SK"/>
        </w:rPr>
      </w:pPr>
    </w:p>
    <w:p w:rsidR="002012E9" w:rsidRPr="002012E9" w:rsidRDefault="002012E9" w:rsidP="007820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Táto kapitola definuje štandardné spôsoby a postup pripája</w:t>
      </w:r>
      <w:r w:rsidR="007820BC">
        <w:rPr>
          <w:rFonts w:ascii="Times New Roman" w:hAnsi="Times New Roman" w:cs="Times New Roman"/>
          <w:color w:val="000000"/>
          <w:lang w:val="sk-SK"/>
        </w:rPr>
        <w:t xml:space="preserve">nia odberateľov do jednotlivých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napäťových úrovní miestnej distribučnej sústavy (MDS). V </w:t>
      </w:r>
      <w:r w:rsidR="007820BC">
        <w:rPr>
          <w:rFonts w:ascii="Times New Roman" w:hAnsi="Times New Roman" w:cs="Times New Roman"/>
          <w:color w:val="000000"/>
          <w:lang w:val="sk-SK"/>
        </w:rPr>
        <w:t xml:space="preserve">prípade, že je daná MDS schopná </w:t>
      </w:r>
      <w:r w:rsidRPr="002012E9">
        <w:rPr>
          <w:rFonts w:ascii="Times New Roman" w:hAnsi="Times New Roman" w:cs="Times New Roman"/>
          <w:color w:val="000000"/>
          <w:lang w:val="sk-SK"/>
        </w:rPr>
        <w:t>pripojiť a paralelne prevádzkovať malý energetický zdroj, sú pri</w:t>
      </w:r>
      <w:r w:rsidR="007820BC">
        <w:rPr>
          <w:rFonts w:ascii="Times New Roman" w:hAnsi="Times New Roman" w:cs="Times New Roman"/>
          <w:color w:val="000000"/>
          <w:lang w:val="sk-SK"/>
        </w:rPr>
        <w:t xml:space="preserve"> jeho odsúhlasovaní a prevádzke </w:t>
      </w:r>
      <w:r w:rsidRPr="002012E9">
        <w:rPr>
          <w:rFonts w:ascii="Times New Roman" w:hAnsi="Times New Roman" w:cs="Times New Roman"/>
          <w:color w:val="000000"/>
          <w:lang w:val="sk-SK"/>
        </w:rPr>
        <w:t>uplatňované príslušné ustanovenia tejto kapitoly. Sta</w:t>
      </w:r>
      <w:r w:rsidR="007820BC">
        <w:rPr>
          <w:rFonts w:ascii="Times New Roman" w:hAnsi="Times New Roman" w:cs="Times New Roman"/>
          <w:color w:val="000000"/>
          <w:lang w:val="sk-SK"/>
        </w:rPr>
        <w:t xml:space="preserve">novenie technických podmienok a </w:t>
      </w:r>
      <w:r w:rsidRPr="002012E9">
        <w:rPr>
          <w:rFonts w:ascii="Times New Roman" w:hAnsi="Times New Roman" w:cs="Times New Roman"/>
          <w:color w:val="000000"/>
          <w:lang w:val="sk-SK"/>
        </w:rPr>
        <w:t>požiadaviek pripojenia miestnej distribučnej sústavy nie je pre</w:t>
      </w:r>
      <w:r w:rsidR="007820BC">
        <w:rPr>
          <w:rFonts w:ascii="Times New Roman" w:hAnsi="Times New Roman" w:cs="Times New Roman"/>
          <w:color w:val="000000"/>
          <w:lang w:val="sk-SK"/>
        </w:rPr>
        <w:t xml:space="preserve"> danú sústavu a prevádzkovateľa </w:t>
      </w:r>
      <w:r w:rsidRPr="002012E9">
        <w:rPr>
          <w:rFonts w:ascii="Times New Roman" w:hAnsi="Times New Roman" w:cs="Times New Roman"/>
          <w:color w:val="000000"/>
          <w:lang w:val="sk-SK"/>
        </w:rPr>
        <w:t>relevantné.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pStyle w:val="Nadpis2"/>
        <w:numPr>
          <w:ilvl w:val="1"/>
          <w:numId w:val="5"/>
        </w:numPr>
        <w:rPr>
          <w:lang w:val="sk-SK"/>
        </w:rPr>
      </w:pPr>
      <w:bookmarkStart w:id="4" w:name="_Toc442099942"/>
      <w:r w:rsidRPr="002012E9">
        <w:rPr>
          <w:lang w:val="sk-SK"/>
        </w:rPr>
        <w:t>Spôsob pripojenia odberateľov pre jednotlivé úrovne napätia</w:t>
      </w:r>
      <w:bookmarkEnd w:id="4"/>
    </w:p>
    <w:p w:rsidR="002012E9" w:rsidRPr="002012E9" w:rsidRDefault="002012E9" w:rsidP="002012E9">
      <w:pPr>
        <w:rPr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Rozhodnutie o pripojení vydá prevádzkovateľ miestnej distrib</w:t>
      </w:r>
      <w:r w:rsidR="00D370E3">
        <w:rPr>
          <w:rFonts w:ascii="Times New Roman" w:hAnsi="Times New Roman" w:cs="Times New Roman"/>
          <w:color w:val="000000"/>
          <w:lang w:val="sk-SK"/>
        </w:rPr>
        <w:t xml:space="preserve">učnej sústavy (PMDS) na základe </w:t>
      </w:r>
      <w:r w:rsidRPr="002012E9">
        <w:rPr>
          <w:rFonts w:ascii="Times New Roman" w:hAnsi="Times New Roman" w:cs="Times New Roman"/>
          <w:color w:val="000000"/>
          <w:lang w:val="sk-SK"/>
        </w:rPr>
        <w:t>reálnych možností pripojenia.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D370E3" w:rsidRDefault="002012E9" w:rsidP="00D370E3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 xml:space="preserve">Pri odberoch zo sústavy </w:t>
      </w: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nn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 xml:space="preserve"> možno vo väčšine prípadov rozhodnúť o</w:t>
      </w:r>
      <w:r w:rsidR="00D370E3">
        <w:rPr>
          <w:rFonts w:ascii="Times New Roman" w:hAnsi="Times New Roman" w:cs="Times New Roman"/>
          <w:color w:val="000000"/>
          <w:lang w:val="sk-SK"/>
        </w:rPr>
        <w:t> </w:t>
      </w:r>
      <w:r w:rsidRPr="002012E9">
        <w:rPr>
          <w:rFonts w:ascii="Times New Roman" w:hAnsi="Times New Roman" w:cs="Times New Roman"/>
          <w:color w:val="000000"/>
          <w:lang w:val="sk-SK"/>
        </w:rPr>
        <w:t>podmienkach</w:t>
      </w:r>
      <w:r w:rsidR="00D370E3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D370E3">
        <w:rPr>
          <w:rFonts w:ascii="Times New Roman" w:hAnsi="Times New Roman" w:cs="Times New Roman"/>
          <w:color w:val="000000"/>
          <w:lang w:val="sk-SK"/>
        </w:rPr>
        <w:t xml:space="preserve">pripojenia na základe údajov podľa </w:t>
      </w:r>
      <w:r w:rsidRPr="009B3877">
        <w:rPr>
          <w:rFonts w:ascii="Times New Roman" w:hAnsi="Times New Roman" w:cs="Times New Roman"/>
          <w:lang w:val="sk-SK"/>
        </w:rPr>
        <w:t xml:space="preserve">formulára – žiadosti o pripojenie, </w:t>
      </w:r>
      <w:r w:rsidRPr="00D370E3">
        <w:rPr>
          <w:rFonts w:ascii="Times New Roman" w:hAnsi="Times New Roman" w:cs="Times New Roman"/>
          <w:color w:val="000000"/>
          <w:lang w:val="sk-SK"/>
        </w:rPr>
        <w:t>ktorý je zverejnený</w:t>
      </w:r>
      <w:r w:rsidR="00D370E3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D370E3">
        <w:rPr>
          <w:rFonts w:ascii="Times New Roman" w:hAnsi="Times New Roman" w:cs="Times New Roman"/>
          <w:color w:val="000000"/>
          <w:lang w:val="sk-SK"/>
        </w:rPr>
        <w:t>na webovom sídle PMDS.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D370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 xml:space="preserve">Návrh pripojenia medzi MDS a používateľom má byť v súlade </w:t>
      </w:r>
      <w:r w:rsidR="00D370E3">
        <w:rPr>
          <w:rFonts w:ascii="Times New Roman" w:hAnsi="Times New Roman" w:cs="Times New Roman"/>
          <w:color w:val="000000"/>
          <w:lang w:val="sk-SK"/>
        </w:rPr>
        <w:t xml:space="preserve">so zásadami stanovenými v tomto </w:t>
      </w:r>
      <w:r w:rsidRPr="002012E9">
        <w:rPr>
          <w:rFonts w:ascii="Times New Roman" w:hAnsi="Times New Roman" w:cs="Times New Roman"/>
          <w:color w:val="000000"/>
          <w:lang w:val="sk-SK"/>
        </w:rPr>
        <w:t>dokumente, ako aj so všetkými úpravami, ktoré PMDS odsúhlasí.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A574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 xml:space="preserve">Spôsob štandardného pripojenia odberného miesta je daný </w:t>
      </w:r>
      <w:r w:rsidR="00D370E3">
        <w:rPr>
          <w:rFonts w:ascii="Times New Roman" w:hAnsi="Times New Roman" w:cs="Times New Roman"/>
          <w:color w:val="000000"/>
          <w:lang w:val="sk-SK"/>
        </w:rPr>
        <w:t xml:space="preserve">menovitým napätím časti MDS, do </w:t>
      </w:r>
      <w:r w:rsidR="00A57447">
        <w:rPr>
          <w:rFonts w:ascii="Times New Roman" w:hAnsi="Times New Roman" w:cs="Times New Roman"/>
          <w:color w:val="000000"/>
          <w:lang w:val="sk-SK"/>
        </w:rPr>
        <w:t xml:space="preserve">ktorej je </w:t>
      </w:r>
      <w:r w:rsidRPr="002012E9">
        <w:rPr>
          <w:rFonts w:ascii="Times New Roman" w:hAnsi="Times New Roman" w:cs="Times New Roman"/>
          <w:color w:val="000000"/>
          <w:lang w:val="sk-SK"/>
        </w:rPr>
        <w:t>odberné miesto pripojené.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A574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Pripojenie k MDS musí mať možnosť odpojenia inštalácie pou</w:t>
      </w:r>
      <w:r w:rsidR="00A57447">
        <w:rPr>
          <w:rFonts w:ascii="Times New Roman" w:hAnsi="Times New Roman" w:cs="Times New Roman"/>
          <w:color w:val="000000"/>
          <w:lang w:val="sk-SK"/>
        </w:rPr>
        <w:t xml:space="preserve">žívateľa tak, aby ho mohol PMDS </w:t>
      </w:r>
      <w:r w:rsidRPr="002012E9">
        <w:rPr>
          <w:rFonts w:ascii="Times New Roman" w:hAnsi="Times New Roman" w:cs="Times New Roman"/>
          <w:color w:val="000000"/>
          <w:lang w:val="sk-SK"/>
        </w:rPr>
        <w:t>odpojiť z verejne prístupného miesta.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  <w:lang w:val="sk-SK"/>
        </w:rPr>
      </w:pPr>
      <w:r w:rsidRPr="002012E9">
        <w:rPr>
          <w:rFonts w:ascii="Times New Roman" w:hAnsi="Times New Roman" w:cs="Times New Roman"/>
          <w:b/>
          <w:bCs/>
          <w:color w:val="000000"/>
          <w:sz w:val="26"/>
          <w:szCs w:val="26"/>
          <w:lang w:val="sk-SK"/>
        </w:rPr>
        <w:t xml:space="preserve">Pripojenia do sústavy </w:t>
      </w:r>
      <w:proofErr w:type="spellStart"/>
      <w:r w:rsidRPr="002012E9">
        <w:rPr>
          <w:rFonts w:ascii="Times New Roman" w:hAnsi="Times New Roman" w:cs="Times New Roman"/>
          <w:b/>
          <w:bCs/>
          <w:color w:val="000000"/>
          <w:sz w:val="26"/>
          <w:szCs w:val="26"/>
          <w:lang w:val="sk-SK"/>
        </w:rPr>
        <w:t>nn</w:t>
      </w:r>
      <w:proofErr w:type="spellEnd"/>
      <w:r w:rsidRPr="002012E9">
        <w:rPr>
          <w:rFonts w:ascii="Times New Roman" w:hAnsi="Times New Roman" w:cs="Times New Roman"/>
          <w:b/>
          <w:bCs/>
          <w:color w:val="000000"/>
          <w:sz w:val="26"/>
          <w:szCs w:val="26"/>
          <w:lang w:val="sk-SK"/>
        </w:rPr>
        <w:t>: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6"/>
          <w:szCs w:val="26"/>
          <w:lang w:val="sk-SK"/>
        </w:rPr>
      </w:pPr>
    </w:p>
    <w:p w:rsidR="002012E9" w:rsidRPr="009631E2" w:rsidRDefault="002012E9" w:rsidP="009631E2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  <w:r w:rsidRPr="002012E9">
        <w:rPr>
          <w:rFonts w:ascii="Times New Roman" w:hAnsi="Times New Roman" w:cs="Times New Roman"/>
          <w:color w:val="000000"/>
          <w:sz w:val="20"/>
          <w:szCs w:val="20"/>
          <w:lang w:val="sk-SK"/>
        </w:rPr>
        <w:t>Pri káblových vedeniach sa pripojenia realizujú výlučne zaslučkovaním, prípadne</w:t>
      </w:r>
      <w:r w:rsidR="009631E2">
        <w:rPr>
          <w:rFonts w:ascii="Times New Roman" w:hAnsi="Times New Roman" w:cs="Times New Roman"/>
          <w:color w:val="000000"/>
          <w:sz w:val="20"/>
          <w:szCs w:val="20"/>
          <w:lang w:val="sk-SK"/>
        </w:rPr>
        <w:t xml:space="preserve"> </w:t>
      </w:r>
      <w:r w:rsidRPr="009631E2">
        <w:rPr>
          <w:rFonts w:ascii="Times New Roman" w:hAnsi="Times New Roman" w:cs="Times New Roman"/>
          <w:color w:val="000000"/>
          <w:sz w:val="20"/>
          <w:szCs w:val="20"/>
          <w:lang w:val="sk-SK"/>
        </w:rPr>
        <w:t>vyvedením káblovej prípojky z rozvodnej skrine rozvádzača.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Default="002012E9" w:rsidP="002012E9">
      <w:pPr>
        <w:pStyle w:val="Nadpis2"/>
        <w:numPr>
          <w:ilvl w:val="1"/>
          <w:numId w:val="5"/>
        </w:numPr>
        <w:rPr>
          <w:lang w:val="sk-SK"/>
        </w:rPr>
      </w:pPr>
      <w:bookmarkStart w:id="5" w:name="_Toc442099943"/>
      <w:r w:rsidRPr="002012E9">
        <w:rPr>
          <w:lang w:val="sk-SK"/>
        </w:rPr>
        <w:t xml:space="preserve">Kompenzácia </w:t>
      </w:r>
      <w:r w:rsidRPr="00497814">
        <w:rPr>
          <w:lang w:val="sk-SK"/>
        </w:rPr>
        <w:t>vplyvu</w:t>
      </w:r>
      <w:r w:rsidRPr="002012E9">
        <w:rPr>
          <w:lang w:val="sk-SK"/>
        </w:rPr>
        <w:t xml:space="preserve"> odberateľa na kvalitu napätia</w:t>
      </w:r>
      <w:bookmarkEnd w:id="5"/>
    </w:p>
    <w:p w:rsidR="002012E9" w:rsidRPr="002012E9" w:rsidRDefault="002012E9" w:rsidP="002012E9">
      <w:pPr>
        <w:rPr>
          <w:lang w:val="sk-SK"/>
        </w:rPr>
      </w:pPr>
    </w:p>
    <w:p w:rsidR="002012E9" w:rsidRDefault="002012E9" w:rsidP="002012E9">
      <w:pPr>
        <w:pStyle w:val="Nadpis3"/>
        <w:numPr>
          <w:ilvl w:val="2"/>
          <w:numId w:val="5"/>
        </w:numPr>
        <w:rPr>
          <w:lang w:val="sk-SK"/>
        </w:rPr>
      </w:pPr>
      <w:bookmarkStart w:id="6" w:name="_Toc442099944"/>
      <w:r w:rsidRPr="002012E9">
        <w:rPr>
          <w:lang w:val="sk-SK"/>
        </w:rPr>
        <w:t>Požiadavky na chránenie</w:t>
      </w:r>
      <w:bookmarkEnd w:id="6"/>
    </w:p>
    <w:p w:rsidR="002012E9" w:rsidRPr="002012E9" w:rsidRDefault="002012E9" w:rsidP="002012E9">
      <w:pPr>
        <w:rPr>
          <w:lang w:val="sk-SK"/>
        </w:rPr>
      </w:pP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PMDS pri príprave Zmluvy o pripojení špecifikuje požiadavky na chránenie, pričom ide najmä o</w:t>
      </w: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nasledovné: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9631E2" w:rsidRDefault="002012E9" w:rsidP="009631E2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maximálny čas vypnutia poruchy (od začiatku poruchového prúdu až do zahasenia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9631E2">
        <w:rPr>
          <w:rFonts w:ascii="Times New Roman" w:hAnsi="Times New Roman" w:cs="Times New Roman"/>
          <w:color w:val="000000"/>
          <w:lang w:val="sk-SK"/>
        </w:rPr>
        <w:t>oblúku) musí byť v rozsahu hodnôt stanovených PMDS a v súlade s limitmi pre hodnoty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9631E2">
        <w:rPr>
          <w:rFonts w:ascii="Times New Roman" w:hAnsi="Times New Roman" w:cs="Times New Roman"/>
          <w:color w:val="000000"/>
          <w:lang w:val="sk-SK"/>
        </w:rPr>
        <w:t>skratových prúdov prijatými pre MDS,</w:t>
      </w:r>
    </w:p>
    <w:p w:rsidR="002012E9" w:rsidRPr="009631E2" w:rsidRDefault="002012E9" w:rsidP="009631E2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používateľ nesmie obmedziť činnosť automatík MDS (opätovné zapínanie, regulácia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9631E2">
        <w:rPr>
          <w:rFonts w:ascii="Times New Roman" w:hAnsi="Times New Roman" w:cs="Times New Roman"/>
          <w:color w:val="000000"/>
          <w:lang w:val="sk-SK"/>
        </w:rPr>
        <w:t>napätia a pod.), a tým znížiť kvalitu dodávanej elektrickej energie,</w:t>
      </w:r>
    </w:p>
    <w:p w:rsidR="002012E9" w:rsidRPr="009631E2" w:rsidRDefault="002012E9" w:rsidP="009631E2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pri pripojení sa k MDS si musí byť používateľ vedomý, že v MDS môžu byť používané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9631E2">
        <w:rPr>
          <w:rFonts w:ascii="Times New Roman" w:hAnsi="Times New Roman" w:cs="Times New Roman"/>
          <w:color w:val="000000"/>
          <w:lang w:val="sk-SK"/>
        </w:rPr>
        <w:t>prvky automatického alebo sekvenčného spínania; PMDS poskytne na požiadanie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9631E2">
        <w:rPr>
          <w:rFonts w:ascii="Times New Roman" w:hAnsi="Times New Roman" w:cs="Times New Roman"/>
          <w:color w:val="000000"/>
          <w:lang w:val="sk-SK"/>
        </w:rPr>
        <w:t>podrobné informácie o prvkoch automatického alebo sekvenčného spínania, aby tak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9631E2">
        <w:rPr>
          <w:rFonts w:ascii="Times New Roman" w:hAnsi="Times New Roman" w:cs="Times New Roman"/>
          <w:color w:val="000000"/>
          <w:lang w:val="sk-SK"/>
        </w:rPr>
        <w:t>používateľ mohol tieto informácie zohľadniť v návrhu svojej sústavy, vrátane riešenia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9631E2">
        <w:rPr>
          <w:rFonts w:ascii="Times New Roman" w:hAnsi="Times New Roman" w:cs="Times New Roman"/>
          <w:color w:val="000000"/>
          <w:lang w:val="sk-SK"/>
        </w:rPr>
        <w:t>ochrán,</w:t>
      </w:r>
    </w:p>
    <w:p w:rsidR="002012E9" w:rsidRPr="009631E2" w:rsidRDefault="002012E9" w:rsidP="009631E2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lastRenderedPageBreak/>
        <w:t xml:space="preserve">používateľ si ďalej musí byť vedomý, že pri napájaní zo siete </w:t>
      </w: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vn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 xml:space="preserve"> s</w:t>
      </w:r>
      <w:r w:rsidR="009631E2">
        <w:rPr>
          <w:rFonts w:ascii="Times New Roman" w:hAnsi="Times New Roman" w:cs="Times New Roman"/>
          <w:color w:val="000000"/>
          <w:lang w:val="sk-SK"/>
        </w:rPr>
        <w:t> </w:t>
      </w:r>
      <w:r w:rsidRPr="002012E9">
        <w:rPr>
          <w:rFonts w:ascii="Times New Roman" w:hAnsi="Times New Roman" w:cs="Times New Roman"/>
          <w:color w:val="000000"/>
          <w:lang w:val="sk-SK"/>
        </w:rPr>
        <w:t>kompenzáciou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9631E2">
        <w:rPr>
          <w:rFonts w:ascii="Times New Roman" w:hAnsi="Times New Roman" w:cs="Times New Roman"/>
          <w:color w:val="000000"/>
          <w:lang w:val="sk-SK"/>
        </w:rPr>
        <w:t>kapacitných prúdov môže asymetria fázových napätí pri zemnom spojení trvať aj niekoľko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9631E2">
        <w:rPr>
          <w:rFonts w:ascii="Times New Roman" w:hAnsi="Times New Roman" w:cs="Times New Roman"/>
          <w:color w:val="000000"/>
          <w:lang w:val="sk-SK"/>
        </w:rPr>
        <w:t>hodín.</w:t>
      </w:r>
    </w:p>
    <w:p w:rsidR="002012E9" w:rsidRPr="002012E9" w:rsidRDefault="002012E9" w:rsidP="002012E9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umiestnenie ochrán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Ak sú súčasťou odberného elektrického zariadenia trojf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ázovo napájané spotrebiče alebo </w:t>
      </w:r>
      <w:r w:rsidRPr="002012E9">
        <w:rPr>
          <w:rFonts w:ascii="Times New Roman" w:hAnsi="Times New Roman" w:cs="Times New Roman"/>
          <w:color w:val="000000"/>
          <w:lang w:val="sk-SK"/>
        </w:rPr>
        <w:t>spotrebiče s vyššími požiadavkami na kvalitu elektriny, ako je u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rčená technickými normami, môžu </w:t>
      </w:r>
      <w:r w:rsidRPr="002012E9">
        <w:rPr>
          <w:rFonts w:ascii="Times New Roman" w:hAnsi="Times New Roman" w:cs="Times New Roman"/>
          <w:color w:val="000000"/>
          <w:lang w:val="sk-SK"/>
        </w:rPr>
        <w:t>byť pripojené len vtedy, ak sú chránené zodpovedajúcimi techni</w:t>
      </w:r>
      <w:r w:rsidR="009631E2">
        <w:rPr>
          <w:rFonts w:ascii="Times New Roman" w:hAnsi="Times New Roman" w:cs="Times New Roman"/>
          <w:color w:val="000000"/>
          <w:lang w:val="sk-SK"/>
        </w:rPr>
        <w:t xml:space="preserve">ckými prostriedkami určenými na </w:t>
      </w:r>
      <w:r w:rsidRPr="002012E9">
        <w:rPr>
          <w:rFonts w:ascii="Times New Roman" w:hAnsi="Times New Roman" w:cs="Times New Roman"/>
          <w:color w:val="000000"/>
          <w:lang w:val="sk-SK"/>
        </w:rPr>
        <w:t>obmedzenie negatívnych vplyvov týchto javov:</w:t>
      </w: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2012E9" w:rsidRDefault="002012E9" w:rsidP="002012E9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straty napätia niektorej fázy, ak ide o spotrebiče,</w:t>
      </w:r>
    </w:p>
    <w:p w:rsidR="002012E9" w:rsidRPr="00326FD2" w:rsidRDefault="002012E9" w:rsidP="00326FD2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prepäťových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 xml:space="preserve"> impulzov a napäťových kmitov, ak ide o spotrebiče, ktoré sú citlivé na</w:t>
      </w:r>
      <w:r w:rsidR="00326FD2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326FD2">
        <w:rPr>
          <w:rFonts w:ascii="Times New Roman" w:hAnsi="Times New Roman" w:cs="Times New Roman"/>
          <w:color w:val="000000"/>
          <w:lang w:val="sk-SK"/>
        </w:rPr>
        <w:t>napätie a na neprerušované napájanie</w:t>
      </w:r>
    </w:p>
    <w:p w:rsidR="002012E9" w:rsidRDefault="002012E9" w:rsidP="002012E9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zmien frekvencie, ak ide o spotrebiče, ktoré sú citlivé na tieto zmeny.</w:t>
      </w:r>
    </w:p>
    <w:p w:rsidR="002012E9" w:rsidRPr="002012E9" w:rsidRDefault="002012E9" w:rsidP="002012E9">
      <w:pPr>
        <w:pStyle w:val="Odsekzoznamu"/>
        <w:autoSpaceDE w:val="0"/>
        <w:autoSpaceDN w:val="0"/>
        <w:adjustRightInd w:val="0"/>
        <w:ind w:left="77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62023E">
      <w:pPr>
        <w:pStyle w:val="Nadpis3"/>
        <w:numPr>
          <w:ilvl w:val="2"/>
          <w:numId w:val="5"/>
        </w:numPr>
        <w:rPr>
          <w:lang w:val="sk-SK"/>
        </w:rPr>
      </w:pPr>
      <w:bookmarkStart w:id="7" w:name="_Toc442099945"/>
      <w:r w:rsidRPr="002012E9">
        <w:rPr>
          <w:lang w:val="sk-SK"/>
        </w:rPr>
        <w:t>Požiadavky na uzemnenie</w:t>
      </w:r>
      <w:bookmarkEnd w:id="7"/>
    </w:p>
    <w:p w:rsidR="0062023E" w:rsidRPr="002012E9" w:rsidRDefault="0062023E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 xml:space="preserve">Uzemnenie tej časti sústavy používateľa, ktorá je pripojená k </w:t>
      </w:r>
      <w:r w:rsidR="000C3205">
        <w:rPr>
          <w:rFonts w:ascii="Times New Roman" w:hAnsi="Times New Roman" w:cs="Times New Roman"/>
          <w:color w:val="000000"/>
          <w:lang w:val="sk-SK"/>
        </w:rPr>
        <w:t xml:space="preserve">MDS, musí vyhovovať technickému </w:t>
      </w:r>
      <w:r w:rsidRPr="002012E9">
        <w:rPr>
          <w:rFonts w:ascii="Times New Roman" w:hAnsi="Times New Roman" w:cs="Times New Roman"/>
          <w:color w:val="000000"/>
          <w:lang w:val="sk-SK"/>
        </w:rPr>
        <w:t>riešeniu určenému prevádzkovateľom MDS.</w:t>
      </w:r>
    </w:p>
    <w:p w:rsidR="0062023E" w:rsidRPr="002012E9" w:rsidRDefault="0062023E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62023E">
      <w:pPr>
        <w:pStyle w:val="Nadpis3"/>
        <w:numPr>
          <w:ilvl w:val="2"/>
          <w:numId w:val="5"/>
        </w:numPr>
        <w:rPr>
          <w:lang w:val="sk-SK"/>
        </w:rPr>
      </w:pPr>
      <w:bookmarkStart w:id="8" w:name="_Toc442099946"/>
      <w:r w:rsidRPr="002012E9">
        <w:rPr>
          <w:lang w:val="sk-SK"/>
        </w:rPr>
        <w:t>Skratová odolnosť</w:t>
      </w:r>
      <w:bookmarkEnd w:id="8"/>
    </w:p>
    <w:p w:rsidR="0062023E" w:rsidRPr="002012E9" w:rsidRDefault="0062023E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6202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Skutočné hodnoty skratovej odolnosti zariadenia používateľa</w:t>
      </w:r>
      <w:r w:rsidR="000C3205">
        <w:rPr>
          <w:rFonts w:ascii="Times New Roman" w:hAnsi="Times New Roman" w:cs="Times New Roman"/>
          <w:color w:val="000000"/>
          <w:lang w:val="sk-SK"/>
        </w:rPr>
        <w:t xml:space="preserve"> v mieste pripojenia nemôžu byť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menšie ako zadané hodnoty skratového prúdu MDS, ku </w:t>
      </w:r>
      <w:r w:rsidR="000C3205">
        <w:rPr>
          <w:rFonts w:ascii="Times New Roman" w:hAnsi="Times New Roman" w:cs="Times New Roman"/>
          <w:color w:val="000000"/>
          <w:lang w:val="sk-SK"/>
        </w:rPr>
        <w:t xml:space="preserve">ktorej je zariadenie pripojené.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Pri návrhu vlastnej sústavy berie PMDS do úvahy mieru, o ktorú </w:t>
      </w:r>
      <w:r w:rsidR="000C3205">
        <w:rPr>
          <w:rFonts w:ascii="Times New Roman" w:hAnsi="Times New Roman" w:cs="Times New Roman"/>
          <w:color w:val="000000"/>
          <w:lang w:val="sk-SK"/>
        </w:rPr>
        <w:t xml:space="preserve">pripojené zariadenie a sústava </w:t>
      </w:r>
      <w:r w:rsidRPr="002012E9">
        <w:rPr>
          <w:rFonts w:ascii="Times New Roman" w:hAnsi="Times New Roman" w:cs="Times New Roman"/>
          <w:color w:val="000000"/>
          <w:lang w:val="sk-SK"/>
        </w:rPr>
        <w:t>používateľa eventuálne zvýši hodnoty skratového pr</w:t>
      </w:r>
      <w:r w:rsidR="000C3205">
        <w:rPr>
          <w:rFonts w:ascii="Times New Roman" w:hAnsi="Times New Roman" w:cs="Times New Roman"/>
          <w:color w:val="000000"/>
          <w:lang w:val="sk-SK"/>
        </w:rPr>
        <w:t xml:space="preserve">údu. Aby bolo možné urobiť toto </w:t>
      </w:r>
      <w:r w:rsidRPr="002012E9">
        <w:rPr>
          <w:rFonts w:ascii="Times New Roman" w:hAnsi="Times New Roman" w:cs="Times New Roman"/>
          <w:color w:val="000000"/>
          <w:lang w:val="sk-SK"/>
        </w:rPr>
        <w:t>vyhodnotenie, v prípade potreby, treba zabezpečiť výmenu údajo</w:t>
      </w:r>
      <w:r w:rsidR="000C3205">
        <w:rPr>
          <w:rFonts w:ascii="Times New Roman" w:hAnsi="Times New Roman" w:cs="Times New Roman"/>
          <w:color w:val="000000"/>
          <w:lang w:val="sk-SK"/>
        </w:rPr>
        <w:t xml:space="preserve">v o vypočítaných príspevkoch ku </w:t>
      </w:r>
      <w:r w:rsidRPr="002012E9">
        <w:rPr>
          <w:rFonts w:ascii="Times New Roman" w:hAnsi="Times New Roman" w:cs="Times New Roman"/>
          <w:color w:val="000000"/>
          <w:lang w:val="sk-SK"/>
        </w:rPr>
        <w:t>skratovému prúdu vtekajúcemu do sústavy PMDS a pomeroc</w:t>
      </w:r>
      <w:r w:rsidR="000C3205">
        <w:rPr>
          <w:rFonts w:ascii="Times New Roman" w:hAnsi="Times New Roman" w:cs="Times New Roman"/>
          <w:color w:val="000000"/>
          <w:lang w:val="sk-SK"/>
        </w:rPr>
        <w:t xml:space="preserve">h </w:t>
      </w:r>
      <w:proofErr w:type="spellStart"/>
      <w:r w:rsidR="000C3205">
        <w:rPr>
          <w:rFonts w:ascii="Times New Roman" w:hAnsi="Times New Roman" w:cs="Times New Roman"/>
          <w:color w:val="000000"/>
          <w:lang w:val="sk-SK"/>
        </w:rPr>
        <w:t>reaktancie</w:t>
      </w:r>
      <w:proofErr w:type="spellEnd"/>
      <w:r w:rsidR="000C3205">
        <w:rPr>
          <w:rFonts w:ascii="Times New Roman" w:hAnsi="Times New Roman" w:cs="Times New Roman"/>
          <w:color w:val="000000"/>
          <w:lang w:val="sk-SK"/>
        </w:rPr>
        <w:t xml:space="preserve"> k činnému odporu v </w:t>
      </w:r>
      <w:r w:rsidRPr="002012E9">
        <w:rPr>
          <w:rFonts w:ascii="Times New Roman" w:hAnsi="Times New Roman" w:cs="Times New Roman"/>
          <w:color w:val="000000"/>
          <w:lang w:val="sk-SK"/>
        </w:rPr>
        <w:t>príslušných vstupných alebo výstupných miestach pripojenia k MDS.</w:t>
      </w:r>
    </w:p>
    <w:p w:rsidR="0062023E" w:rsidRPr="002012E9" w:rsidRDefault="0062023E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62023E">
      <w:pPr>
        <w:pStyle w:val="Nadpis3"/>
        <w:numPr>
          <w:ilvl w:val="2"/>
          <w:numId w:val="5"/>
        </w:numPr>
        <w:rPr>
          <w:lang w:val="sk-SK"/>
        </w:rPr>
      </w:pPr>
      <w:bookmarkStart w:id="9" w:name="_Toc442099947"/>
      <w:r w:rsidRPr="002012E9">
        <w:rPr>
          <w:lang w:val="sk-SK"/>
        </w:rPr>
        <w:t>Kapacitné a indukčné odbery</w:t>
      </w:r>
      <w:bookmarkEnd w:id="9"/>
    </w:p>
    <w:p w:rsidR="0062023E" w:rsidRPr="002012E9" w:rsidRDefault="0062023E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Pr="007C154A" w:rsidRDefault="002012E9" w:rsidP="007C15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7C154A">
        <w:rPr>
          <w:rFonts w:ascii="Times New Roman" w:hAnsi="Times New Roman" w:cs="Times New Roman"/>
          <w:color w:val="000000"/>
          <w:lang w:val="sk-SK"/>
        </w:rPr>
        <w:t>Používateľ pri podávaní žiadosti o pripojenie k MDS poskyt</w:t>
      </w:r>
      <w:r w:rsidR="000C3205">
        <w:rPr>
          <w:rFonts w:ascii="Times New Roman" w:hAnsi="Times New Roman" w:cs="Times New Roman"/>
          <w:color w:val="000000"/>
          <w:lang w:val="sk-SK"/>
        </w:rPr>
        <w:t xml:space="preserve">ne PMDS požadované údaje. Treba </w:t>
      </w:r>
      <w:r w:rsidRPr="007C154A">
        <w:rPr>
          <w:rFonts w:ascii="Times New Roman" w:hAnsi="Times New Roman" w:cs="Times New Roman"/>
          <w:color w:val="000000"/>
          <w:lang w:val="sk-SK"/>
        </w:rPr>
        <w:t>podrobne uviesť údaje o kondenzátorových batériách a r</w:t>
      </w:r>
      <w:r w:rsidR="000C3205">
        <w:rPr>
          <w:rFonts w:ascii="Times New Roman" w:hAnsi="Times New Roman" w:cs="Times New Roman"/>
          <w:color w:val="000000"/>
          <w:lang w:val="sk-SK"/>
        </w:rPr>
        <w:t xml:space="preserve">eaktoroch pripojených na vysoké </w:t>
      </w:r>
      <w:r w:rsidRPr="007C154A">
        <w:rPr>
          <w:rFonts w:ascii="Times New Roman" w:hAnsi="Times New Roman" w:cs="Times New Roman"/>
          <w:color w:val="000000"/>
          <w:lang w:val="sk-SK"/>
        </w:rPr>
        <w:t>napätie, ktoré by mohli mať vplyv na MDS. Na požiadanie PMD</w:t>
      </w:r>
      <w:r w:rsidR="000C3205">
        <w:rPr>
          <w:rFonts w:ascii="Times New Roman" w:hAnsi="Times New Roman" w:cs="Times New Roman"/>
          <w:color w:val="000000"/>
          <w:lang w:val="sk-SK"/>
        </w:rPr>
        <w:t xml:space="preserve">S zašle používateľ tiež údaje o </w:t>
      </w:r>
      <w:proofErr w:type="spellStart"/>
      <w:r w:rsidRPr="007C154A">
        <w:rPr>
          <w:rFonts w:ascii="Times New Roman" w:hAnsi="Times New Roman" w:cs="Times New Roman"/>
          <w:color w:val="000000"/>
          <w:lang w:val="sk-SK"/>
        </w:rPr>
        <w:t>kapacitancii</w:t>
      </w:r>
      <w:proofErr w:type="spellEnd"/>
      <w:r w:rsidRPr="007C154A">
        <w:rPr>
          <w:rFonts w:ascii="Times New Roman" w:hAnsi="Times New Roman" w:cs="Times New Roman"/>
          <w:color w:val="000000"/>
          <w:lang w:val="sk-SK"/>
        </w:rPr>
        <w:t xml:space="preserve"> a </w:t>
      </w:r>
      <w:proofErr w:type="spellStart"/>
      <w:r w:rsidRPr="007C154A">
        <w:rPr>
          <w:rFonts w:ascii="Times New Roman" w:hAnsi="Times New Roman" w:cs="Times New Roman"/>
          <w:color w:val="000000"/>
          <w:lang w:val="sk-SK"/>
        </w:rPr>
        <w:t>induktancii</w:t>
      </w:r>
      <w:proofErr w:type="spellEnd"/>
      <w:r w:rsidRPr="007C154A">
        <w:rPr>
          <w:rFonts w:ascii="Times New Roman" w:hAnsi="Times New Roman" w:cs="Times New Roman"/>
          <w:color w:val="000000"/>
          <w:lang w:val="sk-SK"/>
        </w:rPr>
        <w:t xml:space="preserve"> časti svojho rozvodu. Údaje </w:t>
      </w:r>
      <w:r w:rsidR="000C3205">
        <w:rPr>
          <w:rFonts w:ascii="Times New Roman" w:hAnsi="Times New Roman" w:cs="Times New Roman"/>
          <w:color w:val="000000"/>
          <w:lang w:val="sk-SK"/>
        </w:rPr>
        <w:t xml:space="preserve">musia byť natoľko podrobné, aby </w:t>
      </w:r>
      <w:r w:rsidRPr="007C154A">
        <w:rPr>
          <w:rFonts w:ascii="Times New Roman" w:hAnsi="Times New Roman" w:cs="Times New Roman"/>
          <w:color w:val="000000"/>
          <w:lang w:val="sk-SK"/>
        </w:rPr>
        <w:t>umožňovali:</w:t>
      </w:r>
    </w:p>
    <w:p w:rsidR="007C154A" w:rsidRPr="002012E9" w:rsidRDefault="007C154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7C154A" w:rsidRDefault="002012E9" w:rsidP="007C154A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7C154A">
        <w:rPr>
          <w:rFonts w:ascii="Times New Roman" w:hAnsi="Times New Roman" w:cs="Times New Roman"/>
          <w:color w:val="000000"/>
          <w:lang w:val="sk-SK"/>
        </w:rPr>
        <w:t>overiť, či spínacie zariadenia MDS majú vhodné menovité hodnoty,</w:t>
      </w:r>
    </w:p>
    <w:p w:rsidR="002012E9" w:rsidRPr="007C154A" w:rsidRDefault="002012E9" w:rsidP="007C154A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7C154A">
        <w:rPr>
          <w:rFonts w:ascii="Times New Roman" w:hAnsi="Times New Roman" w:cs="Times New Roman"/>
          <w:color w:val="000000"/>
          <w:lang w:val="sk-SK"/>
        </w:rPr>
        <w:t>preukázať, že používateľ nepriaznivo neovplyvní prevádzku MDS,</w:t>
      </w:r>
    </w:p>
    <w:p w:rsidR="002012E9" w:rsidRPr="006F2F1A" w:rsidRDefault="002012E9" w:rsidP="006F2F1A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7C154A">
        <w:rPr>
          <w:rFonts w:ascii="Times New Roman" w:hAnsi="Times New Roman" w:cs="Times New Roman"/>
          <w:color w:val="000000"/>
          <w:lang w:val="sk-SK"/>
        </w:rPr>
        <w:t xml:space="preserve">správne dimenzovať </w:t>
      </w:r>
      <w:proofErr w:type="spellStart"/>
      <w:r w:rsidRPr="007C154A">
        <w:rPr>
          <w:rFonts w:ascii="Times New Roman" w:hAnsi="Times New Roman" w:cs="Times New Roman"/>
          <w:color w:val="000000"/>
          <w:lang w:val="sk-SK"/>
        </w:rPr>
        <w:t>zhášacie</w:t>
      </w:r>
      <w:proofErr w:type="spellEnd"/>
      <w:r w:rsidRPr="007C154A">
        <w:rPr>
          <w:rFonts w:ascii="Times New Roman" w:hAnsi="Times New Roman" w:cs="Times New Roman"/>
          <w:color w:val="000000"/>
          <w:lang w:val="sk-SK"/>
        </w:rPr>
        <w:t xml:space="preserve"> tlmivky a uzlové </w:t>
      </w:r>
      <w:proofErr w:type="spellStart"/>
      <w:r w:rsidRPr="007C154A">
        <w:rPr>
          <w:rFonts w:ascii="Times New Roman" w:hAnsi="Times New Roman" w:cs="Times New Roman"/>
          <w:color w:val="000000"/>
          <w:lang w:val="sk-SK"/>
        </w:rPr>
        <w:t>odporníky</w:t>
      </w:r>
      <w:proofErr w:type="spellEnd"/>
      <w:r w:rsidRPr="007C154A">
        <w:rPr>
          <w:rFonts w:ascii="Times New Roman" w:hAnsi="Times New Roman" w:cs="Times New Roman"/>
          <w:color w:val="000000"/>
          <w:lang w:val="sk-SK"/>
        </w:rPr>
        <w:t xml:space="preserve"> (ak ich PMDS používa na</w:t>
      </w:r>
      <w:r w:rsidR="006F2F1A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6F2F1A">
        <w:rPr>
          <w:rFonts w:ascii="Times New Roman" w:hAnsi="Times New Roman" w:cs="Times New Roman"/>
          <w:color w:val="000000"/>
          <w:lang w:val="sk-SK"/>
        </w:rPr>
        <w:t>uzemnenie uzlu v sieťach MDS).</w:t>
      </w:r>
    </w:p>
    <w:p w:rsidR="002012E9" w:rsidRDefault="002012E9" w:rsidP="007C154A">
      <w:pPr>
        <w:pStyle w:val="Nadpis3"/>
        <w:numPr>
          <w:ilvl w:val="2"/>
          <w:numId w:val="5"/>
        </w:numPr>
        <w:rPr>
          <w:lang w:val="sk-SK"/>
        </w:rPr>
      </w:pPr>
      <w:bookmarkStart w:id="10" w:name="_Toc442099948"/>
      <w:r w:rsidRPr="002012E9">
        <w:rPr>
          <w:lang w:val="sk-SK"/>
        </w:rPr>
        <w:t>Vplyv odberateľa na kvalitu napätia</w:t>
      </w:r>
      <w:bookmarkEnd w:id="10"/>
    </w:p>
    <w:p w:rsidR="007C154A" w:rsidRPr="002012E9" w:rsidRDefault="007C154A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866F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 xml:space="preserve">PMDS špecifikuje technické podmienky na pripojenie do MDS 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vždy aj zo zreteľom na možnosti </w:t>
      </w:r>
      <w:r w:rsidRPr="002012E9">
        <w:rPr>
          <w:rFonts w:ascii="Times New Roman" w:hAnsi="Times New Roman" w:cs="Times New Roman"/>
          <w:color w:val="000000"/>
          <w:lang w:val="sk-SK"/>
        </w:rPr>
        <w:t>zhoršenia kvality elektrickej energie v konkrétnom mieste MDS,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nakoľko PMDS je podľa zákona o energetike povinný </w:t>
      </w:r>
      <w:r w:rsidRPr="002012E9">
        <w:rPr>
          <w:rFonts w:ascii="Times New Roman" w:hAnsi="Times New Roman" w:cs="Times New Roman"/>
          <w:color w:val="000000"/>
          <w:lang w:val="sk-SK"/>
        </w:rPr>
        <w:t>zabezpečovať dodávku elektrickej energie všetk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ým odberateľom podľa príslušných technických noriem, </w:t>
      </w:r>
      <w:r w:rsidRPr="002012E9">
        <w:rPr>
          <w:rFonts w:ascii="Times New Roman" w:hAnsi="Times New Roman" w:cs="Times New Roman"/>
          <w:color w:val="000000"/>
          <w:lang w:val="sk-SK"/>
        </w:rPr>
        <w:t>najmä podľa STN EN 50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160 a PNE 333430-4. Ide najmä o </w:t>
      </w:r>
      <w:r w:rsidRPr="002012E9">
        <w:rPr>
          <w:rFonts w:ascii="Times New Roman" w:hAnsi="Times New Roman" w:cs="Times New Roman"/>
          <w:color w:val="000000"/>
          <w:lang w:val="sk-SK"/>
        </w:rPr>
        <w:t>nasledujúce zásady:</w:t>
      </w:r>
    </w:p>
    <w:p w:rsidR="007C154A" w:rsidRPr="002012E9" w:rsidRDefault="007C154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866FE7" w:rsidRDefault="002012E9" w:rsidP="00866FE7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7C154A">
        <w:rPr>
          <w:rFonts w:ascii="Times New Roman" w:hAnsi="Times New Roman" w:cs="Times New Roman"/>
          <w:color w:val="000000"/>
          <w:lang w:val="sk-SK"/>
        </w:rPr>
        <w:t>Používateľ MDS môže uviesť do prevádzky len také zariadenia MDS, ktoré svojimi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66FE7">
        <w:rPr>
          <w:rFonts w:ascii="Times New Roman" w:hAnsi="Times New Roman" w:cs="Times New Roman"/>
          <w:color w:val="000000"/>
          <w:lang w:val="sk-SK"/>
        </w:rPr>
        <w:t>spätnými vplyvmi neprípustne neovplyvňuje MDS a jej používateľov. Ak zistí PMDS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prekročenie </w:t>
      </w:r>
      <w:r w:rsidRPr="00866FE7">
        <w:rPr>
          <w:rFonts w:ascii="Times New Roman" w:hAnsi="Times New Roman" w:cs="Times New Roman"/>
          <w:color w:val="000000"/>
          <w:lang w:val="sk-SK"/>
        </w:rPr>
        <w:t>povolených medzí spätných vplyvov, používateľ je povinný realizovať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66FE7">
        <w:rPr>
          <w:rFonts w:ascii="Times New Roman" w:hAnsi="Times New Roman" w:cs="Times New Roman"/>
          <w:color w:val="000000"/>
          <w:lang w:val="sk-SK"/>
        </w:rPr>
        <w:t>potrebné opatrenia na nápravu. Inak má PMDS právo takémuto používateľovi obmedziť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66FE7">
        <w:rPr>
          <w:rFonts w:ascii="Times New Roman" w:hAnsi="Times New Roman" w:cs="Times New Roman"/>
          <w:color w:val="000000"/>
          <w:lang w:val="sk-SK"/>
        </w:rPr>
        <w:t>alebo prerušiť distribúciu.</w:t>
      </w:r>
    </w:p>
    <w:p w:rsidR="002012E9" w:rsidRPr="00866FE7" w:rsidRDefault="002012E9" w:rsidP="00866FE7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7C154A">
        <w:rPr>
          <w:rFonts w:ascii="Times New Roman" w:hAnsi="Times New Roman" w:cs="Times New Roman"/>
          <w:color w:val="000000"/>
          <w:lang w:val="sk-SK"/>
        </w:rPr>
        <w:t>Pripájané zariadenia musia disponovať takým stupňom imunity (odolnosti) voči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66FE7">
        <w:rPr>
          <w:rFonts w:ascii="Times New Roman" w:hAnsi="Times New Roman" w:cs="Times New Roman"/>
          <w:color w:val="000000"/>
          <w:lang w:val="sk-SK"/>
        </w:rPr>
        <w:t>poklesom a prerušeniam napájacieho napätia, definovaným v STN EN 50 160, aby tieto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zariadenia nevykazoval </w:t>
      </w:r>
      <w:r w:rsidRPr="00866FE7">
        <w:rPr>
          <w:rFonts w:ascii="Times New Roman" w:hAnsi="Times New Roman" w:cs="Times New Roman"/>
          <w:color w:val="000000"/>
          <w:lang w:val="sk-SK"/>
        </w:rPr>
        <w:t>zlyhanie funkcie, prípadne nespôsobovali iné následné škody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66FE7">
        <w:rPr>
          <w:rFonts w:ascii="Times New Roman" w:hAnsi="Times New Roman" w:cs="Times New Roman"/>
          <w:color w:val="000000"/>
          <w:lang w:val="sk-SK"/>
        </w:rPr>
        <w:t>pri dovolenej frekvencii výskytu poklesov a prerušení stanovených v STN EN 50 160.</w:t>
      </w:r>
    </w:p>
    <w:p w:rsidR="002012E9" w:rsidRPr="002012E9" w:rsidRDefault="002012E9" w:rsidP="00866FE7">
      <w:pPr>
        <w:autoSpaceDE w:val="0"/>
        <w:autoSpaceDN w:val="0"/>
        <w:adjustRightInd w:val="0"/>
        <w:ind w:left="77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lastRenderedPageBreak/>
        <w:t>PMDS nenesie zodpovednosť za prípadné škody, vzniknuté z titulu poklesov a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 prerušení </w:t>
      </w:r>
      <w:r w:rsidRPr="002012E9">
        <w:rPr>
          <w:rFonts w:ascii="Times New Roman" w:hAnsi="Times New Roman" w:cs="Times New Roman"/>
          <w:color w:val="000000"/>
          <w:lang w:val="sk-SK"/>
        </w:rPr>
        <w:t>napájacieho napätia pri dodržaní ustanovení STN EN 50 160.</w:t>
      </w:r>
    </w:p>
    <w:p w:rsidR="002012E9" w:rsidRPr="00866FE7" w:rsidRDefault="002012E9" w:rsidP="00866FE7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7C154A">
        <w:rPr>
          <w:rFonts w:ascii="Times New Roman" w:hAnsi="Times New Roman" w:cs="Times New Roman"/>
          <w:color w:val="000000"/>
          <w:lang w:val="sk-SK"/>
        </w:rPr>
        <w:t>Odberateľ musí prevádzkovať technológiu a ostatné odberné zariadenia takým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66FE7">
        <w:rPr>
          <w:rFonts w:ascii="Times New Roman" w:hAnsi="Times New Roman" w:cs="Times New Roman"/>
          <w:color w:val="000000"/>
          <w:lang w:val="sk-SK"/>
        </w:rPr>
        <w:t>spôsobom, aby pri jestvujúcej minimálnej tvrdosti siete v mieste pripojenia k</w:t>
      </w:r>
      <w:r w:rsidR="00866FE7">
        <w:rPr>
          <w:rFonts w:ascii="Times New Roman" w:hAnsi="Times New Roman" w:cs="Times New Roman"/>
          <w:color w:val="000000"/>
          <w:lang w:val="sk-SK"/>
        </w:rPr>
        <w:t> </w:t>
      </w:r>
      <w:r w:rsidRPr="00866FE7">
        <w:rPr>
          <w:rFonts w:ascii="Times New Roman" w:hAnsi="Times New Roman" w:cs="Times New Roman"/>
          <w:color w:val="000000"/>
          <w:lang w:val="sk-SK"/>
        </w:rPr>
        <w:t>MDS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66FE7">
        <w:rPr>
          <w:rFonts w:ascii="Times New Roman" w:hAnsi="Times New Roman" w:cs="Times New Roman"/>
          <w:color w:val="000000"/>
          <w:lang w:val="sk-SK"/>
        </w:rPr>
        <w:t>nenastali negatívne vplyvy predmetných zariadení na MDS, ktorých hodnota by v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66FE7">
        <w:rPr>
          <w:rFonts w:ascii="Times New Roman" w:hAnsi="Times New Roman" w:cs="Times New Roman"/>
          <w:color w:val="000000"/>
          <w:lang w:val="sk-SK"/>
        </w:rPr>
        <w:t>spoločnom napájacom bode prekračovala limity dané platnými normami (STN EN 50160). V prípade prekročenia predmetných limitov v spoločnom napájacom bode musí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66FE7">
        <w:rPr>
          <w:rFonts w:ascii="Times New Roman" w:hAnsi="Times New Roman" w:cs="Times New Roman"/>
          <w:color w:val="000000"/>
          <w:lang w:val="sk-SK"/>
        </w:rPr>
        <w:t>odberateľ realizovať dodatočné opatrenia v oblasti odstránenia nežiaducich vplyvov.</w:t>
      </w:r>
    </w:p>
    <w:p w:rsidR="002012E9" w:rsidRPr="00866FE7" w:rsidRDefault="002012E9" w:rsidP="00866FE7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7C154A">
        <w:rPr>
          <w:rFonts w:ascii="Times New Roman" w:hAnsi="Times New Roman" w:cs="Times New Roman"/>
          <w:color w:val="000000"/>
          <w:lang w:val="sk-SK"/>
        </w:rPr>
        <w:t>MDS a všetky prípojky používateľov k tejto sústave musia byť projektované tak, aby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66FE7">
        <w:rPr>
          <w:rFonts w:ascii="Times New Roman" w:hAnsi="Times New Roman" w:cs="Times New Roman"/>
          <w:color w:val="000000"/>
          <w:lang w:val="sk-SK"/>
        </w:rPr>
        <w:t>prevádzková frekvencia a úroveň napätia dodávané odberateľovi boli v súlade s</w:t>
      </w:r>
      <w:r w:rsidR="00866FE7">
        <w:rPr>
          <w:rFonts w:ascii="Times New Roman" w:hAnsi="Times New Roman" w:cs="Times New Roman"/>
          <w:color w:val="000000"/>
          <w:lang w:val="sk-SK"/>
        </w:rPr>
        <w:t> </w:t>
      </w:r>
      <w:r w:rsidRPr="00866FE7">
        <w:rPr>
          <w:rFonts w:ascii="Times New Roman" w:hAnsi="Times New Roman" w:cs="Times New Roman"/>
          <w:color w:val="000000"/>
          <w:lang w:val="sk-SK"/>
        </w:rPr>
        <w:t>STN</w:t>
      </w:r>
      <w:r w:rsidR="00866FE7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866FE7">
        <w:rPr>
          <w:rFonts w:ascii="Times New Roman" w:hAnsi="Times New Roman" w:cs="Times New Roman"/>
          <w:color w:val="000000"/>
          <w:lang w:val="sk-SK"/>
        </w:rPr>
        <w:t>EN 50160, STN IEC 60038.</w:t>
      </w:r>
    </w:p>
    <w:p w:rsidR="007C154A" w:rsidRPr="002012E9" w:rsidRDefault="007C154A" w:rsidP="007C154A">
      <w:pPr>
        <w:autoSpaceDE w:val="0"/>
        <w:autoSpaceDN w:val="0"/>
        <w:adjustRightInd w:val="0"/>
        <w:ind w:left="77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A31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Kolísanie napätia, rýchle zmeny napätia a harmonické skreslenie - skreslenie tvaru a</w:t>
      </w:r>
      <w:r w:rsidR="00A31CEA">
        <w:rPr>
          <w:rFonts w:ascii="Times New Roman" w:hAnsi="Times New Roman" w:cs="Times New Roman"/>
          <w:color w:val="000000"/>
          <w:lang w:val="sk-SK"/>
        </w:rPr>
        <w:t> </w:t>
      </w:r>
      <w:r w:rsidRPr="002012E9">
        <w:rPr>
          <w:rFonts w:ascii="Times New Roman" w:hAnsi="Times New Roman" w:cs="Times New Roman"/>
          <w:color w:val="000000"/>
          <w:lang w:val="sk-SK"/>
        </w:rPr>
        <w:t>priebehu</w:t>
      </w:r>
      <w:r w:rsidR="00A31CEA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napätia a moduláciou </w:t>
      </w: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sínusovky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 xml:space="preserve"> napätia signálom nižšej frekvencie spôsobené určitým</w:t>
      </w:r>
      <w:r w:rsidR="00A31CEA">
        <w:rPr>
          <w:rFonts w:ascii="Times New Roman" w:hAnsi="Times New Roman" w:cs="Times New Roman"/>
          <w:color w:val="000000"/>
          <w:lang w:val="sk-SK"/>
        </w:rPr>
        <w:t xml:space="preserve">i druhmi </w:t>
      </w:r>
      <w:r w:rsidRPr="002012E9">
        <w:rPr>
          <w:rFonts w:ascii="Times New Roman" w:hAnsi="Times New Roman" w:cs="Times New Roman"/>
          <w:color w:val="000000"/>
          <w:lang w:val="sk-SK"/>
        </w:rPr>
        <w:t>zariadení, môže nepriaznivo ovplyvniť prevádzku MDS alebo</w:t>
      </w:r>
      <w:r w:rsidR="00A31CEA">
        <w:rPr>
          <w:rFonts w:ascii="Times New Roman" w:hAnsi="Times New Roman" w:cs="Times New Roman"/>
          <w:color w:val="000000"/>
          <w:lang w:val="sk-SK"/>
        </w:rPr>
        <w:t xml:space="preserve"> pripojených zariadení. Kvalita </w:t>
      </w:r>
      <w:r w:rsidRPr="002012E9">
        <w:rPr>
          <w:rFonts w:ascii="Times New Roman" w:hAnsi="Times New Roman" w:cs="Times New Roman"/>
          <w:color w:val="000000"/>
          <w:lang w:val="sk-SK"/>
        </w:rPr>
        <w:t>parametrov elektriny musí spĺňať požiadavky normy STN EN 50160.</w:t>
      </w:r>
    </w:p>
    <w:p w:rsidR="007C154A" w:rsidRPr="002012E9" w:rsidRDefault="007C154A" w:rsidP="00A31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A31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 xml:space="preserve">Pri poruchových stavoch a manipuláciách v PS, DS a zariadení </w:t>
      </w:r>
      <w:r w:rsidR="00A31CEA">
        <w:rPr>
          <w:rFonts w:ascii="Times New Roman" w:hAnsi="Times New Roman" w:cs="Times New Roman"/>
          <w:color w:val="000000"/>
          <w:lang w:val="sk-SK"/>
        </w:rPr>
        <w:t xml:space="preserve">k ním pripojených, môže dôjsť k </w:t>
      </w:r>
      <w:r w:rsidRPr="002012E9">
        <w:rPr>
          <w:rFonts w:ascii="Times New Roman" w:hAnsi="Times New Roman" w:cs="Times New Roman"/>
          <w:color w:val="000000"/>
          <w:lang w:val="sk-SK"/>
        </w:rPr>
        <w:t>prechodným odchýlkam frekvencie a napätia od hod</w:t>
      </w:r>
      <w:r w:rsidR="00A31CEA">
        <w:rPr>
          <w:rFonts w:ascii="Times New Roman" w:hAnsi="Times New Roman" w:cs="Times New Roman"/>
          <w:color w:val="000000"/>
          <w:lang w:val="sk-SK"/>
        </w:rPr>
        <w:t xml:space="preserve">nôt vo vyššie uvedených normách </w:t>
      </w:r>
      <w:r w:rsidRPr="002012E9">
        <w:rPr>
          <w:rFonts w:ascii="Times New Roman" w:hAnsi="Times New Roman" w:cs="Times New Roman"/>
          <w:color w:val="000000"/>
          <w:lang w:val="sk-SK"/>
        </w:rPr>
        <w:t>(predpisoch).</w:t>
      </w:r>
    </w:p>
    <w:p w:rsidR="007C154A" w:rsidRPr="002012E9" w:rsidRDefault="007C154A" w:rsidP="00A31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A31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Superponované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 xml:space="preserve"> signály - pokiaľ používateľ MDS </w:t>
      </w:r>
      <w:r w:rsidR="007A2680">
        <w:rPr>
          <w:rFonts w:ascii="Times New Roman" w:hAnsi="Times New Roman" w:cs="Times New Roman"/>
          <w:color w:val="000000"/>
          <w:lang w:val="sk-SK"/>
        </w:rPr>
        <w:t xml:space="preserve">inštaluje zariadenia pre prenos </w:t>
      </w: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superponovaných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 xml:space="preserve"> signálov vo svojej sieti, musí takéto zariadenie vyhovovať európske</w:t>
      </w:r>
      <w:r w:rsidR="007A2680">
        <w:rPr>
          <w:rFonts w:ascii="Times New Roman" w:hAnsi="Times New Roman" w:cs="Times New Roman"/>
          <w:color w:val="000000"/>
          <w:lang w:val="sk-SK"/>
        </w:rPr>
        <w:t xml:space="preserve">j norme EN </w:t>
      </w:r>
      <w:r w:rsidRPr="002012E9">
        <w:rPr>
          <w:rFonts w:ascii="Times New Roman" w:hAnsi="Times New Roman" w:cs="Times New Roman"/>
          <w:color w:val="000000"/>
          <w:lang w:val="sk-SK"/>
        </w:rPr>
        <w:t>50 065 vrátane dodatkov. V prípade, keď používateľ navrhuje p</w:t>
      </w:r>
      <w:r w:rsidR="007A2680">
        <w:rPr>
          <w:rFonts w:ascii="Times New Roman" w:hAnsi="Times New Roman" w:cs="Times New Roman"/>
          <w:color w:val="000000"/>
          <w:lang w:val="sk-SK"/>
        </w:rPr>
        <w:t xml:space="preserve">oužitie takéhoto zariadenia pre </w:t>
      </w: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superponované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 xml:space="preserve"> signály v rámci MDS, je nutný predchádzajúci súhlas PMDS.</w:t>
      </w:r>
    </w:p>
    <w:p w:rsidR="007C154A" w:rsidRPr="002012E9" w:rsidRDefault="007C154A" w:rsidP="00A31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A31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Na predchádzanie nebezpečenstva pre osoby a zariadenia je používateľ MDS povinn</w:t>
      </w:r>
      <w:r w:rsidR="007A2680">
        <w:rPr>
          <w:rFonts w:ascii="Times New Roman" w:hAnsi="Times New Roman" w:cs="Times New Roman"/>
          <w:color w:val="000000"/>
          <w:lang w:val="sk-SK"/>
        </w:rPr>
        <w:t xml:space="preserve">ý riadiť sa </w:t>
      </w:r>
      <w:r w:rsidRPr="002012E9">
        <w:rPr>
          <w:rFonts w:ascii="Times New Roman" w:hAnsi="Times New Roman" w:cs="Times New Roman"/>
          <w:color w:val="000000"/>
          <w:lang w:val="sk-SK"/>
        </w:rPr>
        <w:t>normami STN 332000-4-45 a ďalej žiadať od výrobcov zaria</w:t>
      </w:r>
      <w:r w:rsidR="007A2680">
        <w:rPr>
          <w:rFonts w:ascii="Times New Roman" w:hAnsi="Times New Roman" w:cs="Times New Roman"/>
          <w:color w:val="000000"/>
          <w:lang w:val="sk-SK"/>
        </w:rPr>
        <w:t xml:space="preserve">dení, aby vyhovovali parametrom </w:t>
      </w:r>
      <w:r w:rsidRPr="002012E9">
        <w:rPr>
          <w:rFonts w:ascii="Times New Roman" w:hAnsi="Times New Roman" w:cs="Times New Roman"/>
          <w:color w:val="000000"/>
          <w:lang w:val="sk-SK"/>
        </w:rPr>
        <w:t>kvality dodávanej elektrickej energie v danej MDS definované</w:t>
      </w:r>
      <w:r w:rsidR="007A2680">
        <w:rPr>
          <w:rFonts w:ascii="Times New Roman" w:hAnsi="Times New Roman" w:cs="Times New Roman"/>
          <w:color w:val="000000"/>
          <w:lang w:val="sk-SK"/>
        </w:rPr>
        <w:t xml:space="preserve"> v STN EN 50160, STN IEC 60038. </w:t>
      </w:r>
      <w:r w:rsidRPr="002012E9">
        <w:rPr>
          <w:rFonts w:ascii="Times New Roman" w:hAnsi="Times New Roman" w:cs="Times New Roman"/>
          <w:color w:val="000000"/>
          <w:lang w:val="sk-SK"/>
        </w:rPr>
        <w:t>Použitie iných frekvencií na prenos informácií po MDS nesmie mať</w:t>
      </w:r>
      <w:r w:rsidR="007A2680">
        <w:rPr>
          <w:rFonts w:ascii="Times New Roman" w:hAnsi="Times New Roman" w:cs="Times New Roman"/>
          <w:color w:val="000000"/>
          <w:lang w:val="sk-SK"/>
        </w:rPr>
        <w:t xml:space="preserve"> vplyv na kvalitu elektriny. </w:t>
      </w:r>
      <w:r w:rsidRPr="002012E9">
        <w:rPr>
          <w:rFonts w:ascii="Times New Roman" w:hAnsi="Times New Roman" w:cs="Times New Roman"/>
          <w:color w:val="000000"/>
          <w:lang w:val="sk-SK"/>
        </w:rPr>
        <w:t>Prevádzkovanie príslušného zariadenia je možné len so súhlasom PMDS.</w:t>
      </w:r>
    </w:p>
    <w:p w:rsidR="007C154A" w:rsidRPr="002012E9" w:rsidRDefault="007C154A" w:rsidP="00A31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A31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Používateľ, ktorému bolo preukázané prekračovanie technickýc</w:t>
      </w:r>
      <w:r w:rsidR="00A36B87">
        <w:rPr>
          <w:rFonts w:ascii="Times New Roman" w:hAnsi="Times New Roman" w:cs="Times New Roman"/>
          <w:color w:val="000000"/>
          <w:lang w:val="sk-SK"/>
        </w:rPr>
        <w:t xml:space="preserve">h parametrov, je povinný urobiť </w:t>
      </w:r>
      <w:r w:rsidRPr="002012E9">
        <w:rPr>
          <w:rFonts w:ascii="Times New Roman" w:hAnsi="Times New Roman" w:cs="Times New Roman"/>
          <w:color w:val="000000"/>
          <w:lang w:val="sk-SK"/>
        </w:rPr>
        <w:t>nápravu, alebo odpojiť od DS zariadenie, ktoré tieto problémy vyv</w:t>
      </w:r>
      <w:r w:rsidR="00A36B87">
        <w:rPr>
          <w:rFonts w:ascii="Times New Roman" w:hAnsi="Times New Roman" w:cs="Times New Roman"/>
          <w:color w:val="000000"/>
          <w:lang w:val="sk-SK"/>
        </w:rPr>
        <w:t xml:space="preserve">oláva, a to neodkladne alebo v </w:t>
      </w:r>
      <w:r w:rsidRPr="002012E9">
        <w:rPr>
          <w:rFonts w:ascii="Times New Roman" w:hAnsi="Times New Roman" w:cs="Times New Roman"/>
          <w:color w:val="000000"/>
          <w:lang w:val="sk-SK"/>
        </w:rPr>
        <w:t>termíne určenom po dohode s PMDS.</w:t>
      </w:r>
    </w:p>
    <w:p w:rsidR="007C154A" w:rsidRPr="002012E9" w:rsidRDefault="007C154A" w:rsidP="00A31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A31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Ak nebude v časovo dohodnutej dobe urobená náprava a nepria</w:t>
      </w:r>
      <w:r w:rsidR="00A36B87">
        <w:rPr>
          <w:rFonts w:ascii="Times New Roman" w:hAnsi="Times New Roman" w:cs="Times New Roman"/>
          <w:color w:val="000000"/>
          <w:lang w:val="sk-SK"/>
        </w:rPr>
        <w:t xml:space="preserve">znivý stav trvá i naďalej, bude </w:t>
      </w:r>
      <w:r w:rsidRPr="002012E9">
        <w:rPr>
          <w:rFonts w:ascii="Times New Roman" w:hAnsi="Times New Roman" w:cs="Times New Roman"/>
          <w:color w:val="000000"/>
          <w:lang w:val="sk-SK"/>
        </w:rPr>
        <w:t>takýto používateľ odpojený, alebo sa mu v súlade so zmlu</w:t>
      </w:r>
      <w:r w:rsidR="00A36B87">
        <w:rPr>
          <w:rFonts w:ascii="Times New Roman" w:hAnsi="Times New Roman" w:cs="Times New Roman"/>
          <w:color w:val="000000"/>
          <w:lang w:val="sk-SK"/>
        </w:rPr>
        <w:t xml:space="preserve">vou o pripojení preruší dodávka </w:t>
      </w:r>
      <w:r w:rsidRPr="002012E9">
        <w:rPr>
          <w:rFonts w:ascii="Times New Roman" w:hAnsi="Times New Roman" w:cs="Times New Roman"/>
          <w:color w:val="000000"/>
          <w:lang w:val="sk-SK"/>
        </w:rPr>
        <w:t>elektrickej energie z DS.</w:t>
      </w:r>
    </w:p>
    <w:p w:rsidR="007C154A" w:rsidRPr="002012E9" w:rsidRDefault="007C154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966E2A" w:rsidRDefault="002012E9" w:rsidP="00966E2A">
      <w:pPr>
        <w:pStyle w:val="Nadpis2"/>
        <w:numPr>
          <w:ilvl w:val="1"/>
          <w:numId w:val="5"/>
        </w:numPr>
        <w:rPr>
          <w:lang w:val="sk-SK"/>
        </w:rPr>
      </w:pPr>
      <w:bookmarkStart w:id="11" w:name="_Toc442099949"/>
      <w:r w:rsidRPr="002012E9">
        <w:rPr>
          <w:lang w:val="sk-SK"/>
        </w:rPr>
        <w:t>Miesto pripojenia, meracie miesto, spôsob merania a druh určeného</w:t>
      </w:r>
      <w:r w:rsidR="00966E2A">
        <w:rPr>
          <w:lang w:val="sk-SK"/>
        </w:rPr>
        <w:t xml:space="preserve"> meradla</w:t>
      </w:r>
      <w:bookmarkEnd w:id="11"/>
    </w:p>
    <w:p w:rsidR="007C154A" w:rsidRPr="002012E9" w:rsidRDefault="007C154A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Pred pripojením odberateľ uzavrie Zmluvu o pripojení odberateľa</w:t>
      </w:r>
      <w:r w:rsidR="00F25FAD">
        <w:rPr>
          <w:rFonts w:ascii="Times New Roman" w:hAnsi="Times New Roman" w:cs="Times New Roman"/>
          <w:color w:val="000000"/>
          <w:lang w:val="sk-SK"/>
        </w:rPr>
        <w:t xml:space="preserve"> k MDS, v ktorej sú okrem iného </w:t>
      </w:r>
      <w:r w:rsidRPr="002012E9">
        <w:rPr>
          <w:rFonts w:ascii="Times New Roman" w:hAnsi="Times New Roman" w:cs="Times New Roman"/>
          <w:color w:val="000000"/>
          <w:lang w:val="sk-SK"/>
        </w:rPr>
        <w:t>špecifikované hranice vlastníctva, spôsob prevádzky, vrátane požiadavi</w:t>
      </w:r>
      <w:r w:rsidR="00F25FAD">
        <w:rPr>
          <w:rFonts w:ascii="Times New Roman" w:hAnsi="Times New Roman" w:cs="Times New Roman"/>
          <w:color w:val="000000"/>
          <w:lang w:val="sk-SK"/>
        </w:rPr>
        <w:t xml:space="preserve">ek na diaľkové ovládanie </w:t>
      </w:r>
      <w:r w:rsidRPr="002012E9">
        <w:rPr>
          <w:rFonts w:ascii="Times New Roman" w:hAnsi="Times New Roman" w:cs="Times New Roman"/>
          <w:color w:val="000000"/>
          <w:lang w:val="sk-SK"/>
        </w:rPr>
        <w:t>a telemechanické služby za hranicou vlastníctva smerom k odbera</w:t>
      </w:r>
      <w:r w:rsidR="00F25FAD">
        <w:rPr>
          <w:rFonts w:ascii="Times New Roman" w:hAnsi="Times New Roman" w:cs="Times New Roman"/>
          <w:color w:val="000000"/>
          <w:lang w:val="sk-SK"/>
        </w:rPr>
        <w:t xml:space="preserve">teľovi a tiež bod, na ktorom sa </w:t>
      </w:r>
      <w:r w:rsidRPr="002012E9">
        <w:rPr>
          <w:rFonts w:ascii="Times New Roman" w:hAnsi="Times New Roman" w:cs="Times New Roman"/>
          <w:color w:val="000000"/>
          <w:lang w:val="sk-SK"/>
        </w:rPr>
        <w:t>vyhodnocujú kvalitatívne ukazovatele dodávky a prípadného</w:t>
      </w:r>
      <w:r w:rsidR="00F25FAD">
        <w:rPr>
          <w:rFonts w:ascii="Times New Roman" w:hAnsi="Times New Roman" w:cs="Times New Roman"/>
          <w:color w:val="000000"/>
          <w:lang w:val="sk-SK"/>
        </w:rPr>
        <w:t xml:space="preserve"> spätného vplyvu používateľa na </w:t>
      </w:r>
      <w:r w:rsidRPr="002012E9">
        <w:rPr>
          <w:rFonts w:ascii="Times New Roman" w:hAnsi="Times New Roman" w:cs="Times New Roman"/>
          <w:color w:val="000000"/>
          <w:lang w:val="sk-SK"/>
        </w:rPr>
        <w:t>MDS.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7C154A" w:rsidRP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Vlastníctvo zariadenia je v prípade potreby uveden</w:t>
      </w:r>
      <w:r w:rsidR="00F25FAD">
        <w:rPr>
          <w:rFonts w:ascii="Times New Roman" w:hAnsi="Times New Roman" w:cs="Times New Roman"/>
          <w:color w:val="000000"/>
          <w:lang w:val="sk-SK"/>
        </w:rPr>
        <w:t xml:space="preserve">é písomne v zmluve medzi PMDS a </w:t>
      </w:r>
      <w:r w:rsidRPr="002012E9">
        <w:rPr>
          <w:rFonts w:ascii="Times New Roman" w:hAnsi="Times New Roman" w:cs="Times New Roman"/>
          <w:color w:val="000000"/>
          <w:lang w:val="sk-SK"/>
        </w:rPr>
        <w:t>používateľom. Ak nie je medzi zmluvnými stranami zvláštna zmluv</w:t>
      </w:r>
      <w:r w:rsidR="00F25FAD">
        <w:rPr>
          <w:rFonts w:ascii="Times New Roman" w:hAnsi="Times New Roman" w:cs="Times New Roman"/>
          <w:color w:val="000000"/>
          <w:lang w:val="sk-SK"/>
        </w:rPr>
        <w:t xml:space="preserve">a, ktorá určí inak, je vlastník </w:t>
      </w:r>
      <w:r w:rsidRPr="002012E9">
        <w:rPr>
          <w:rFonts w:ascii="Times New Roman" w:hAnsi="Times New Roman" w:cs="Times New Roman"/>
          <w:color w:val="000000"/>
          <w:lang w:val="sk-SK"/>
        </w:rPr>
        <w:t>povinný zabezpečiť výstavbu, uvedenie do prevádzky, riadeni</w:t>
      </w:r>
      <w:r w:rsidR="00F25FAD">
        <w:rPr>
          <w:rFonts w:ascii="Times New Roman" w:hAnsi="Times New Roman" w:cs="Times New Roman"/>
          <w:color w:val="000000"/>
          <w:lang w:val="sk-SK"/>
        </w:rPr>
        <w:t xml:space="preserve">e, prevádzku a údržbu odberného </w:t>
      </w:r>
      <w:r w:rsidRPr="002012E9">
        <w:rPr>
          <w:rFonts w:ascii="Times New Roman" w:hAnsi="Times New Roman" w:cs="Times New Roman"/>
          <w:color w:val="000000"/>
          <w:lang w:val="sk-SK"/>
        </w:rPr>
        <w:t>elektrického zariadenia</w:t>
      </w:r>
      <w:r w:rsidR="009B799F">
        <w:rPr>
          <w:rFonts w:ascii="Times New Roman" w:hAnsi="Times New Roman" w:cs="Times New Roman"/>
          <w:color w:val="000000"/>
          <w:lang w:val="sk-SK"/>
        </w:rPr>
        <w:t xml:space="preserve">. </w:t>
      </w:r>
      <w:r w:rsidRPr="002012E9">
        <w:rPr>
          <w:rFonts w:ascii="Times New Roman" w:hAnsi="Times New Roman" w:cs="Times New Roman"/>
          <w:color w:val="000000"/>
          <w:lang w:val="sk-SK"/>
        </w:rPr>
        <w:t>Používateľ MDS odovzdá PMDS platnú dokumentáci</w:t>
      </w:r>
      <w:r w:rsidR="00D07BF6">
        <w:rPr>
          <w:rFonts w:ascii="Times New Roman" w:hAnsi="Times New Roman" w:cs="Times New Roman"/>
          <w:color w:val="000000"/>
          <w:lang w:val="sk-SK"/>
        </w:rPr>
        <w:t xml:space="preserve">u v záujme zabezpečenia ďalších </w:t>
      </w:r>
      <w:r w:rsidRPr="002012E9">
        <w:rPr>
          <w:rFonts w:ascii="Times New Roman" w:hAnsi="Times New Roman" w:cs="Times New Roman"/>
          <w:color w:val="000000"/>
          <w:lang w:val="sk-SK"/>
        </w:rPr>
        <w:t>prevádzkových potrieb.</w:t>
      </w: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O technickej realizácii merania, zbere, prenose a zázname ú</w:t>
      </w:r>
      <w:r w:rsidR="00D07BF6">
        <w:rPr>
          <w:rFonts w:ascii="Times New Roman" w:hAnsi="Times New Roman" w:cs="Times New Roman"/>
          <w:color w:val="000000"/>
          <w:lang w:val="sk-SK"/>
        </w:rPr>
        <w:t xml:space="preserve">dajov rozhodne PMDS. Za odpočet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obchodného merania je zodpovedný PMDS alebo subjekt zabezpečujúci </w:t>
      </w:r>
      <w:r w:rsidR="00D07BF6">
        <w:rPr>
          <w:rFonts w:ascii="Times New Roman" w:hAnsi="Times New Roman" w:cs="Times New Roman"/>
          <w:color w:val="000000"/>
          <w:lang w:val="sk-SK"/>
        </w:rPr>
        <w:t xml:space="preserve">obchodné meranie na </w:t>
      </w:r>
      <w:r w:rsidRPr="002012E9">
        <w:rPr>
          <w:rFonts w:ascii="Times New Roman" w:hAnsi="Times New Roman" w:cs="Times New Roman"/>
          <w:color w:val="000000"/>
          <w:lang w:val="sk-SK"/>
        </w:rPr>
        <w:t>základe uzatvorenej zmluvy.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 xml:space="preserve">PMDS je partnerom zainteresovaných strán pre oblasť prípravy, </w:t>
      </w:r>
      <w:r w:rsidR="009B799F">
        <w:rPr>
          <w:rFonts w:ascii="Times New Roman" w:hAnsi="Times New Roman" w:cs="Times New Roman"/>
          <w:color w:val="000000"/>
          <w:lang w:val="sk-SK"/>
        </w:rPr>
        <w:t xml:space="preserve">výstavby, prevádzky, kontroly a </w:t>
      </w:r>
      <w:r w:rsidRPr="002012E9">
        <w:rPr>
          <w:rFonts w:ascii="Times New Roman" w:hAnsi="Times New Roman" w:cs="Times New Roman"/>
          <w:color w:val="000000"/>
          <w:lang w:val="sk-SK"/>
        </w:rPr>
        <w:t>údržby systému obchodného merania. Zainteresované stran</w:t>
      </w:r>
      <w:r w:rsidR="009B799F">
        <w:rPr>
          <w:rFonts w:ascii="Times New Roman" w:hAnsi="Times New Roman" w:cs="Times New Roman"/>
          <w:color w:val="000000"/>
          <w:lang w:val="sk-SK"/>
        </w:rPr>
        <w:t xml:space="preserve">y sú zároveň oprávnené používať </w:t>
      </w:r>
      <w:r w:rsidRPr="002012E9">
        <w:rPr>
          <w:rFonts w:ascii="Times New Roman" w:hAnsi="Times New Roman" w:cs="Times New Roman"/>
          <w:color w:val="000000"/>
          <w:lang w:val="sk-SK"/>
        </w:rPr>
        <w:t>systém obchodného merania podľa pokynov PMDS u vše</w:t>
      </w:r>
      <w:r w:rsidR="009B799F">
        <w:rPr>
          <w:rFonts w:ascii="Times New Roman" w:hAnsi="Times New Roman" w:cs="Times New Roman"/>
          <w:color w:val="000000"/>
          <w:lang w:val="sk-SK"/>
        </w:rPr>
        <w:t xml:space="preserve">tkých zákazníkov a odberateľov.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V zmysle platnej legislatívy sa </w:t>
      </w:r>
      <w:r w:rsidRPr="002012E9">
        <w:rPr>
          <w:rFonts w:ascii="Times New Roman" w:hAnsi="Times New Roman" w:cs="Times New Roman"/>
          <w:color w:val="000000"/>
          <w:lang w:val="sk-SK"/>
        </w:rPr>
        <w:lastRenderedPageBreak/>
        <w:t xml:space="preserve">obchodné meranie vykonáva len </w:t>
      </w:r>
      <w:r w:rsidR="009B799F">
        <w:rPr>
          <w:rFonts w:ascii="Times New Roman" w:hAnsi="Times New Roman" w:cs="Times New Roman"/>
          <w:color w:val="000000"/>
          <w:lang w:val="sk-SK"/>
        </w:rPr>
        <w:t xml:space="preserve">určenými meradlami, ktoré musia </w:t>
      </w:r>
      <w:r w:rsidRPr="002012E9">
        <w:rPr>
          <w:rFonts w:ascii="Times New Roman" w:hAnsi="Times New Roman" w:cs="Times New Roman"/>
          <w:color w:val="000000"/>
          <w:lang w:val="sk-SK"/>
        </w:rPr>
        <w:t>byť prevádzkované v zmysle ustanovení zákona o metrológii, príslušných vyhlášok a</w:t>
      </w:r>
      <w:r w:rsidR="009B799F">
        <w:rPr>
          <w:rFonts w:ascii="Times New Roman" w:hAnsi="Times New Roman" w:cs="Times New Roman"/>
          <w:color w:val="000000"/>
          <w:lang w:val="sk-SK"/>
        </w:rPr>
        <w:t> </w:t>
      </w:r>
      <w:r w:rsidRPr="002012E9">
        <w:rPr>
          <w:rFonts w:ascii="Times New Roman" w:hAnsi="Times New Roman" w:cs="Times New Roman"/>
          <w:color w:val="000000"/>
          <w:lang w:val="sk-SK"/>
        </w:rPr>
        <w:t>platných</w:t>
      </w:r>
      <w:r w:rsidR="009B799F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STN. Určené meradlá sú súčasťou meracieho obvodu pozostáv</w:t>
      </w:r>
      <w:r w:rsidR="009B799F">
        <w:rPr>
          <w:rFonts w:ascii="Times New Roman" w:hAnsi="Times New Roman" w:cs="Times New Roman"/>
          <w:color w:val="000000"/>
          <w:lang w:val="sk-SK"/>
        </w:rPr>
        <w:t xml:space="preserve">ajúceho z PTP a PTN, svorkovníc </w:t>
      </w:r>
      <w:r w:rsidRPr="002012E9">
        <w:rPr>
          <w:rFonts w:ascii="Times New Roman" w:hAnsi="Times New Roman" w:cs="Times New Roman"/>
          <w:color w:val="000000"/>
          <w:lang w:val="sk-SK"/>
        </w:rPr>
        <w:t>a spojovacích vodičov jednotlivých sekundárnych obvodov.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Údaje získané obchodným meraním sú v elektronickej forme</w:t>
      </w:r>
      <w:r w:rsidR="00AD2440">
        <w:rPr>
          <w:rFonts w:ascii="Times New Roman" w:hAnsi="Times New Roman" w:cs="Times New Roman"/>
          <w:color w:val="000000"/>
          <w:lang w:val="sk-SK"/>
        </w:rPr>
        <w:t xml:space="preserve"> ukladané do databázy systému a </w:t>
      </w:r>
      <w:r w:rsidRPr="002012E9">
        <w:rPr>
          <w:rFonts w:ascii="Times New Roman" w:hAnsi="Times New Roman" w:cs="Times New Roman"/>
          <w:color w:val="000000"/>
          <w:lang w:val="sk-SK"/>
        </w:rPr>
        <w:t>môžu byť sprístupnené pre používateľov na základe zmluvy</w:t>
      </w:r>
      <w:r w:rsidR="00AD2440">
        <w:rPr>
          <w:rFonts w:ascii="Times New Roman" w:hAnsi="Times New Roman" w:cs="Times New Roman"/>
          <w:color w:val="000000"/>
          <w:lang w:val="sk-SK"/>
        </w:rPr>
        <w:t xml:space="preserve"> s PMDS. Meranie medzi miestnou </w:t>
      </w:r>
      <w:r w:rsidRPr="002012E9">
        <w:rPr>
          <w:rFonts w:ascii="Times New Roman" w:hAnsi="Times New Roman" w:cs="Times New Roman"/>
          <w:color w:val="000000"/>
          <w:lang w:val="sk-SK"/>
        </w:rPr>
        <w:t>DS a nadradenou DS spravuje prevádzkovateľ nadradenej DS.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Za odberné miesto sa považuje elektrické zariadenie, ktoré tvo</w:t>
      </w:r>
      <w:r w:rsidR="00AD2440">
        <w:rPr>
          <w:rFonts w:ascii="Times New Roman" w:hAnsi="Times New Roman" w:cs="Times New Roman"/>
          <w:color w:val="000000"/>
          <w:lang w:val="sk-SK"/>
        </w:rPr>
        <w:t xml:space="preserve">rí samostatne priestorovo alebo </w:t>
      </w:r>
      <w:r w:rsidRPr="002012E9">
        <w:rPr>
          <w:rFonts w:ascii="Times New Roman" w:hAnsi="Times New Roman" w:cs="Times New Roman"/>
          <w:color w:val="000000"/>
          <w:lang w:val="sk-SK"/>
        </w:rPr>
        <w:t>územne uzatvorený a trvalo elektricky prepojený celok, v ktorom je</w:t>
      </w:r>
      <w:r w:rsidR="00AD2440">
        <w:rPr>
          <w:rFonts w:ascii="Times New Roman" w:hAnsi="Times New Roman" w:cs="Times New Roman"/>
          <w:color w:val="000000"/>
          <w:lang w:val="sk-SK"/>
        </w:rPr>
        <w:t xml:space="preserve"> tok elektrickej energie meraný </w:t>
      </w:r>
      <w:r w:rsidRPr="002012E9">
        <w:rPr>
          <w:rFonts w:ascii="Times New Roman" w:hAnsi="Times New Roman" w:cs="Times New Roman"/>
          <w:color w:val="000000"/>
          <w:lang w:val="sk-SK"/>
        </w:rPr>
        <w:t>jedným alebo viacerými určenými meradlami. Pokiaľ je tr</w:t>
      </w:r>
      <w:r w:rsidR="00AD2440">
        <w:rPr>
          <w:rFonts w:ascii="Times New Roman" w:hAnsi="Times New Roman" w:cs="Times New Roman"/>
          <w:color w:val="000000"/>
          <w:lang w:val="sk-SK"/>
        </w:rPr>
        <w:t xml:space="preserve">valo elektricky prepojený celok </w:t>
      </w:r>
      <w:r w:rsidRPr="002012E9">
        <w:rPr>
          <w:rFonts w:ascii="Times New Roman" w:hAnsi="Times New Roman" w:cs="Times New Roman"/>
          <w:color w:val="000000"/>
          <w:lang w:val="sk-SK"/>
        </w:rPr>
        <w:t>prerušený, musí spĺňať aj podmienku priamej technologickej nadväznosti.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Používateľ je vo svojich objektoch povinný zabezpečiť dos</w:t>
      </w:r>
      <w:r w:rsidR="00AD2440">
        <w:rPr>
          <w:rFonts w:ascii="Times New Roman" w:hAnsi="Times New Roman" w:cs="Times New Roman"/>
          <w:color w:val="000000"/>
          <w:lang w:val="sk-SK"/>
        </w:rPr>
        <w:t xml:space="preserve">tatočne dimenzované komunikačné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cesty k meracej súprave pre všetky zainteresované stránky. </w:t>
      </w:r>
      <w:r w:rsidR="00AD2440">
        <w:rPr>
          <w:rFonts w:ascii="Times New Roman" w:hAnsi="Times New Roman" w:cs="Times New Roman"/>
          <w:color w:val="000000"/>
          <w:lang w:val="sk-SK"/>
        </w:rPr>
        <w:t xml:space="preserve">Používateľ je povinný predložiť </w:t>
      </w:r>
      <w:r w:rsidRPr="002012E9">
        <w:rPr>
          <w:rFonts w:ascii="Times New Roman" w:hAnsi="Times New Roman" w:cs="Times New Roman"/>
          <w:color w:val="000000"/>
          <w:lang w:val="sk-SK"/>
        </w:rPr>
        <w:t>PMDS platnú správu o odbornej prehliadke a skúške energetické</w:t>
      </w:r>
      <w:r w:rsidR="00AD2440">
        <w:rPr>
          <w:rFonts w:ascii="Times New Roman" w:hAnsi="Times New Roman" w:cs="Times New Roman"/>
          <w:color w:val="000000"/>
          <w:lang w:val="sk-SK"/>
        </w:rPr>
        <w:t xml:space="preserve">ho zariadenia (revíznu správu), </w:t>
      </w:r>
      <w:r w:rsidRPr="002012E9">
        <w:rPr>
          <w:rFonts w:ascii="Times New Roman" w:hAnsi="Times New Roman" w:cs="Times New Roman"/>
          <w:color w:val="000000"/>
          <w:lang w:val="sk-SK"/>
        </w:rPr>
        <w:t>ktorá osvedčuje jeho technickú a prevádzkovú spôsobilosť.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Meranie musí byť transparentné, k nameraným hodnotám má pr</w:t>
      </w:r>
      <w:r w:rsidR="00E53999">
        <w:rPr>
          <w:rFonts w:ascii="Times New Roman" w:hAnsi="Times New Roman" w:cs="Times New Roman"/>
          <w:color w:val="000000"/>
          <w:lang w:val="sk-SK"/>
        </w:rPr>
        <w:t xml:space="preserve">ístup každý zo zainteresovaných </w:t>
      </w:r>
      <w:r w:rsidRPr="002012E9">
        <w:rPr>
          <w:rFonts w:ascii="Times New Roman" w:hAnsi="Times New Roman" w:cs="Times New Roman"/>
          <w:color w:val="000000"/>
          <w:lang w:val="sk-SK"/>
        </w:rPr>
        <w:t>partnerov. Konkrétne riešenie prístupu treba dohodnúť s prev</w:t>
      </w:r>
      <w:r w:rsidR="00E53999">
        <w:rPr>
          <w:rFonts w:ascii="Times New Roman" w:hAnsi="Times New Roman" w:cs="Times New Roman"/>
          <w:color w:val="000000"/>
          <w:lang w:val="sk-SK"/>
        </w:rPr>
        <w:t xml:space="preserve">ádzkovateľom systému obchodného </w:t>
      </w:r>
      <w:r w:rsidRPr="002012E9">
        <w:rPr>
          <w:rFonts w:ascii="Times New Roman" w:hAnsi="Times New Roman" w:cs="Times New Roman"/>
          <w:color w:val="000000"/>
          <w:lang w:val="sk-SK"/>
        </w:rPr>
        <w:t>merania.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V prípade poruchy meracieho zariadenia alebo z iného dôv</w:t>
      </w:r>
      <w:r w:rsidR="00AC7BDB">
        <w:rPr>
          <w:rFonts w:ascii="Times New Roman" w:hAnsi="Times New Roman" w:cs="Times New Roman"/>
          <w:color w:val="000000"/>
          <w:lang w:val="sk-SK"/>
        </w:rPr>
        <w:t xml:space="preserve">odu, kedy nie je možné stanoviť </w:t>
      </w:r>
      <w:r w:rsidRPr="002012E9">
        <w:rPr>
          <w:rFonts w:ascii="Times New Roman" w:hAnsi="Times New Roman" w:cs="Times New Roman"/>
          <w:color w:val="000000"/>
          <w:lang w:val="sk-SK"/>
        </w:rPr>
        <w:t>odobratú elektrickú energiu z nameraných hodnôt meracích prístro</w:t>
      </w:r>
      <w:r w:rsidR="00AC7BDB">
        <w:rPr>
          <w:rFonts w:ascii="Times New Roman" w:hAnsi="Times New Roman" w:cs="Times New Roman"/>
          <w:color w:val="000000"/>
          <w:lang w:val="sk-SK"/>
        </w:rPr>
        <w:t xml:space="preserve">jov, dotknutá strana (spravidla </w:t>
      </w:r>
      <w:r w:rsidRPr="002012E9">
        <w:rPr>
          <w:rFonts w:ascii="Times New Roman" w:hAnsi="Times New Roman" w:cs="Times New Roman"/>
          <w:color w:val="000000"/>
          <w:lang w:val="sk-SK"/>
        </w:rPr>
        <w:t>PMDS) určí náhradné hodnoty pre fakturáciu podľa príslušných ustanovení PPMDS.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 xml:space="preserve">Používateľ je povinný starať sa o meracie zariadenie tak, aby </w:t>
      </w:r>
      <w:r w:rsidR="00AC7BDB">
        <w:rPr>
          <w:rFonts w:ascii="Times New Roman" w:hAnsi="Times New Roman" w:cs="Times New Roman"/>
          <w:color w:val="000000"/>
          <w:lang w:val="sk-SK"/>
        </w:rPr>
        <w:t xml:space="preserve">nedošlo k neoprávneným zásahom, </w:t>
      </w:r>
      <w:r w:rsidRPr="002012E9">
        <w:rPr>
          <w:rFonts w:ascii="Times New Roman" w:hAnsi="Times New Roman" w:cs="Times New Roman"/>
          <w:color w:val="000000"/>
          <w:lang w:val="sk-SK"/>
        </w:rPr>
        <w:t>porušeniu plomb, k poškodeniu inštalovaných zariadení aleb</w:t>
      </w:r>
      <w:r w:rsidR="00AC7BDB">
        <w:rPr>
          <w:rFonts w:ascii="Times New Roman" w:hAnsi="Times New Roman" w:cs="Times New Roman"/>
          <w:color w:val="000000"/>
          <w:lang w:val="sk-SK"/>
        </w:rPr>
        <w:t xml:space="preserve">o k ich odcudzeniu. Sleduje ich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riadny chod a všetky zistené chyby v meraní, </w:t>
      </w: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závady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 xml:space="preserve"> na merac</w:t>
      </w:r>
      <w:r w:rsidR="00AC7BDB">
        <w:rPr>
          <w:rFonts w:ascii="Times New Roman" w:hAnsi="Times New Roman" w:cs="Times New Roman"/>
          <w:color w:val="000000"/>
          <w:lang w:val="sk-SK"/>
        </w:rPr>
        <w:t xml:space="preserve">om zariadení, vrátane porušenia </w:t>
      </w:r>
      <w:r w:rsidRPr="002012E9">
        <w:rPr>
          <w:rFonts w:ascii="Times New Roman" w:hAnsi="Times New Roman" w:cs="Times New Roman"/>
          <w:color w:val="000000"/>
          <w:lang w:val="sk-SK"/>
        </w:rPr>
        <w:t>ochrán proti neoprávnenej manipulácii, ktoré zistí, ohlási telefo</w:t>
      </w:r>
      <w:r w:rsidR="00AC7BDB">
        <w:rPr>
          <w:rFonts w:ascii="Times New Roman" w:hAnsi="Times New Roman" w:cs="Times New Roman"/>
          <w:color w:val="000000"/>
          <w:lang w:val="sk-SK"/>
        </w:rPr>
        <w:t xml:space="preserve">nicky aj písomne bez zbytočného </w:t>
      </w:r>
      <w:r w:rsidRPr="002012E9">
        <w:rPr>
          <w:rFonts w:ascii="Times New Roman" w:hAnsi="Times New Roman" w:cs="Times New Roman"/>
          <w:color w:val="000000"/>
          <w:lang w:val="sk-SK"/>
        </w:rPr>
        <w:t>odkladu prevádzkovateľovi obchodného merania.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Prevádzkovateľ obchodného merania kontroluje správnosť fun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kcií systému obchodného merania </w:t>
      </w:r>
      <w:r w:rsidRPr="002012E9">
        <w:rPr>
          <w:rFonts w:ascii="Times New Roman" w:hAnsi="Times New Roman" w:cs="Times New Roman"/>
          <w:color w:val="000000"/>
          <w:lang w:val="sk-SK"/>
        </w:rPr>
        <w:t>a korektnú činnosť meracej súpravy. Ak má pochybnosti o sprá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vnosti nameraných údajov, alebo </w:t>
      </w:r>
      <w:r w:rsidRPr="002012E9">
        <w:rPr>
          <w:rFonts w:ascii="Times New Roman" w:hAnsi="Times New Roman" w:cs="Times New Roman"/>
          <w:color w:val="000000"/>
          <w:lang w:val="sk-SK"/>
        </w:rPr>
        <w:t>ak zistí chybu na meracom zariadení, je povinný zistené chyby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 odstrániť do 5 pracovných dní. </w:t>
      </w:r>
      <w:r w:rsidRPr="002012E9">
        <w:rPr>
          <w:rFonts w:ascii="Times New Roman" w:hAnsi="Times New Roman" w:cs="Times New Roman"/>
          <w:color w:val="000000"/>
          <w:lang w:val="sk-SK"/>
        </w:rPr>
        <w:t>Odstránením chyby sa rozumie aj výmena meracieho zariadenia.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Prevádzkovateľ obchodného merania je povinný na základe pís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omnej žiadosti odberateľa do 30 </w:t>
      </w:r>
      <w:r w:rsidRPr="002012E9">
        <w:rPr>
          <w:rFonts w:ascii="Times New Roman" w:hAnsi="Times New Roman" w:cs="Times New Roman"/>
          <w:color w:val="000000"/>
          <w:lang w:val="sk-SK"/>
        </w:rPr>
        <w:t>dní od jej doručenia overiť meradlo. V prípade zistenia c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hyby na meradle uhrádza náklady </w:t>
      </w:r>
      <w:r w:rsidRPr="002012E9">
        <w:rPr>
          <w:rFonts w:ascii="Times New Roman" w:hAnsi="Times New Roman" w:cs="Times New Roman"/>
          <w:color w:val="000000"/>
          <w:lang w:val="sk-SK"/>
        </w:rPr>
        <w:t>spojené s výmenou prevádzkovateľ meracieho zariadenia. Ak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 sa na meradle nezistila chyba,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uhrádza náklady spojené s jeho preskúšaním žiadateľ. 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Skúšky vykoná štátna skúšobňa s </w:t>
      </w:r>
      <w:r w:rsidRPr="002012E9">
        <w:rPr>
          <w:rFonts w:ascii="Times New Roman" w:hAnsi="Times New Roman" w:cs="Times New Roman"/>
          <w:color w:val="000000"/>
          <w:lang w:val="sk-SK"/>
        </w:rPr>
        <w:t>akreditáciou pre overovanie predmetného druhu určených meradiel.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Aby bola garantovaná včasná inštalácia meracieho zariadenia, p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oužívateľ dohodne najneskôr pri </w:t>
      </w:r>
      <w:r w:rsidRPr="002012E9">
        <w:rPr>
          <w:rFonts w:ascii="Times New Roman" w:hAnsi="Times New Roman" w:cs="Times New Roman"/>
          <w:color w:val="000000"/>
          <w:lang w:val="sk-SK"/>
        </w:rPr>
        <w:t>spracovaní projektovej dokumentácie s prevádzkovateľom o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bchodného merania umiestnenie a </w:t>
      </w:r>
      <w:r w:rsidRPr="002012E9">
        <w:rPr>
          <w:rFonts w:ascii="Times New Roman" w:hAnsi="Times New Roman" w:cs="Times New Roman"/>
          <w:color w:val="000000"/>
          <w:lang w:val="sk-SK"/>
        </w:rPr>
        <w:t>druh meracieho zariadenia a prístrojových transformátorov.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 xml:space="preserve">Používateľ zabezpečí prevádzkovateľovi obchodného merania 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bezproblémový prístup k meracej </w:t>
      </w:r>
      <w:r w:rsidRPr="002012E9">
        <w:rPr>
          <w:rFonts w:ascii="Times New Roman" w:hAnsi="Times New Roman" w:cs="Times New Roman"/>
          <w:color w:val="000000"/>
          <w:lang w:val="sk-SK"/>
        </w:rPr>
        <w:t>súprave a súvisiacim zariadeniam. Prevádzkovateľ obchodn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ého merania je oprávnený </w:t>
      </w:r>
      <w:r w:rsidRPr="002012E9">
        <w:rPr>
          <w:rFonts w:ascii="Times New Roman" w:hAnsi="Times New Roman" w:cs="Times New Roman"/>
          <w:color w:val="000000"/>
          <w:lang w:val="sk-SK"/>
        </w:rPr>
        <w:t>kontrolovať zariadenia používateľa až po meracie zariadenie.</w:t>
      </w:r>
    </w:p>
    <w:p w:rsidR="007C154A" w:rsidRPr="002012E9" w:rsidRDefault="007C154A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Pr="002012E9" w:rsidRDefault="002012E9" w:rsidP="00F25F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Na základe písomného požiadania a za vopred dohod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nutých podmienok prevádzkovateľ </w:t>
      </w:r>
      <w:r w:rsidRPr="002012E9">
        <w:rPr>
          <w:rFonts w:ascii="Times New Roman" w:hAnsi="Times New Roman" w:cs="Times New Roman"/>
          <w:color w:val="000000"/>
          <w:lang w:val="sk-SK"/>
        </w:rPr>
        <w:t>obchodného merania umožní oprávnenému používateľov</w:t>
      </w:r>
      <w:r w:rsidR="003245F2">
        <w:rPr>
          <w:rFonts w:ascii="Times New Roman" w:hAnsi="Times New Roman" w:cs="Times New Roman"/>
          <w:color w:val="000000"/>
          <w:lang w:val="sk-SK"/>
        </w:rPr>
        <w:t xml:space="preserve">i monitorovať údaje z meracieho </w:t>
      </w:r>
      <w:r w:rsidRPr="002012E9">
        <w:rPr>
          <w:rFonts w:ascii="Times New Roman" w:hAnsi="Times New Roman" w:cs="Times New Roman"/>
          <w:color w:val="000000"/>
          <w:lang w:val="sk-SK"/>
        </w:rPr>
        <w:t>zariadenia.</w:t>
      </w: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ED175F" w:rsidRPr="002012E9" w:rsidRDefault="00ED175F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7C154A">
      <w:pPr>
        <w:pStyle w:val="Nadpis1"/>
        <w:numPr>
          <w:ilvl w:val="0"/>
          <w:numId w:val="5"/>
        </w:numPr>
        <w:rPr>
          <w:lang w:val="sk-SK"/>
        </w:rPr>
      </w:pPr>
      <w:bookmarkStart w:id="12" w:name="_Toc442099950"/>
      <w:r w:rsidRPr="002012E9">
        <w:rPr>
          <w:lang w:val="sk-SK"/>
        </w:rPr>
        <w:lastRenderedPageBreak/>
        <w:t>Technické podmienky na prevádzku MDS</w:t>
      </w:r>
      <w:bookmarkEnd w:id="12"/>
    </w:p>
    <w:p w:rsidR="007C154A" w:rsidRPr="007C154A" w:rsidRDefault="007C154A" w:rsidP="007C154A">
      <w:pPr>
        <w:rPr>
          <w:lang w:val="sk-SK"/>
        </w:rPr>
      </w:pPr>
    </w:p>
    <w:p w:rsidR="002012E9" w:rsidRDefault="002012E9" w:rsidP="007C154A">
      <w:pPr>
        <w:pStyle w:val="Nadpis2"/>
        <w:numPr>
          <w:ilvl w:val="1"/>
          <w:numId w:val="5"/>
        </w:numPr>
        <w:rPr>
          <w:lang w:val="sk-SK"/>
        </w:rPr>
      </w:pPr>
      <w:bookmarkStart w:id="13" w:name="_Toc442099951"/>
      <w:r w:rsidRPr="007C154A">
        <w:rPr>
          <w:lang w:val="sk-SK"/>
        </w:rPr>
        <w:t>Podrobnosti o meracích súpravách, meracích schémach a</w:t>
      </w:r>
      <w:r w:rsidR="007C154A" w:rsidRPr="007C154A">
        <w:rPr>
          <w:lang w:val="sk-SK"/>
        </w:rPr>
        <w:t> </w:t>
      </w:r>
      <w:r w:rsidRPr="007C154A">
        <w:rPr>
          <w:lang w:val="sk-SK"/>
        </w:rPr>
        <w:t>určených</w:t>
      </w:r>
      <w:r w:rsidR="007C154A" w:rsidRPr="007C154A">
        <w:rPr>
          <w:lang w:val="sk-SK"/>
        </w:rPr>
        <w:t xml:space="preserve"> </w:t>
      </w:r>
      <w:r w:rsidRPr="007C154A">
        <w:rPr>
          <w:lang w:val="sk-SK"/>
        </w:rPr>
        <w:t>meradlách</w:t>
      </w:r>
      <w:bookmarkEnd w:id="13"/>
    </w:p>
    <w:p w:rsidR="007C154A" w:rsidRPr="007C154A" w:rsidRDefault="007C154A" w:rsidP="007C154A">
      <w:pPr>
        <w:rPr>
          <w:lang w:val="sk-SK"/>
        </w:rPr>
      </w:pPr>
    </w:p>
    <w:p w:rsidR="002012E9" w:rsidRP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Systém obchodného merania má svoj štandard, pre tri skupiny odberných miest podľa výšky</w:t>
      </w: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maximálnej rezervovanej kapacity:</w:t>
      </w:r>
    </w:p>
    <w:p w:rsidR="007C154A" w:rsidRPr="002012E9" w:rsidRDefault="007C154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C0101B" w:rsidRDefault="002012E9" w:rsidP="00C0101B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F547A5">
        <w:rPr>
          <w:rFonts w:ascii="Times New Roman" w:hAnsi="Times New Roman" w:cs="Times New Roman"/>
          <w:color w:val="000000"/>
          <w:lang w:val="sk-SK"/>
        </w:rPr>
        <w:t xml:space="preserve">V napäťovej sústave </w:t>
      </w:r>
      <w:proofErr w:type="spellStart"/>
      <w:r w:rsidRPr="00F547A5">
        <w:rPr>
          <w:rFonts w:ascii="Times New Roman" w:hAnsi="Times New Roman" w:cs="Times New Roman"/>
          <w:color w:val="000000"/>
          <w:lang w:val="sk-SK"/>
        </w:rPr>
        <w:t>vvn</w:t>
      </w:r>
      <w:proofErr w:type="spellEnd"/>
      <w:r w:rsidRPr="00F547A5">
        <w:rPr>
          <w:rFonts w:ascii="Times New Roman" w:hAnsi="Times New Roman" w:cs="Times New Roman"/>
          <w:color w:val="000000"/>
          <w:lang w:val="sk-SK"/>
        </w:rPr>
        <w:t xml:space="preserve"> a </w:t>
      </w:r>
      <w:proofErr w:type="spellStart"/>
      <w:r w:rsidRPr="00F547A5">
        <w:rPr>
          <w:rFonts w:ascii="Times New Roman" w:hAnsi="Times New Roman" w:cs="Times New Roman"/>
          <w:color w:val="000000"/>
          <w:lang w:val="sk-SK"/>
        </w:rPr>
        <w:t>vn</w:t>
      </w:r>
      <w:proofErr w:type="spellEnd"/>
      <w:r w:rsidRPr="00F547A5">
        <w:rPr>
          <w:rFonts w:ascii="Times New Roman" w:hAnsi="Times New Roman" w:cs="Times New Roman"/>
          <w:color w:val="000000"/>
          <w:lang w:val="sk-SK"/>
        </w:rPr>
        <w:t xml:space="preserve"> nad hodnotou činného výkonu ustanovenej ÚRSO je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použitá meracia súprava pozostávajúca z určených meradiel so záznamom profilu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záťaže, z meracích transformátorov prúdu a napätia, svorkovníc a spojovacích vodičov,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ktoré sú zapojené pomocou spojovacích vodičov do meracieho obvodu v zmysle platných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noriem.</w:t>
      </w:r>
    </w:p>
    <w:p w:rsidR="002012E9" w:rsidRPr="00C0101B" w:rsidRDefault="002012E9" w:rsidP="00C0101B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F547A5">
        <w:rPr>
          <w:rFonts w:ascii="Times New Roman" w:hAnsi="Times New Roman" w:cs="Times New Roman"/>
          <w:color w:val="000000"/>
          <w:lang w:val="sk-SK"/>
        </w:rPr>
        <w:t xml:space="preserve">V napäťovej sústave </w:t>
      </w:r>
      <w:proofErr w:type="spellStart"/>
      <w:r w:rsidRPr="00F547A5">
        <w:rPr>
          <w:rFonts w:ascii="Times New Roman" w:hAnsi="Times New Roman" w:cs="Times New Roman"/>
          <w:color w:val="000000"/>
          <w:lang w:val="sk-SK"/>
        </w:rPr>
        <w:t>vn</w:t>
      </w:r>
      <w:proofErr w:type="spellEnd"/>
      <w:r w:rsidRPr="00F547A5">
        <w:rPr>
          <w:rFonts w:ascii="Times New Roman" w:hAnsi="Times New Roman" w:cs="Times New Roman"/>
          <w:color w:val="000000"/>
          <w:lang w:val="sk-SK"/>
        </w:rPr>
        <w:t xml:space="preserve"> do hodnoty činného výkonu ustanovenej URSO je použitá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meracia súprava pozostávajúca z určených meradiel so záznamom maximálneho výkonu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ale bez záznamu profilu záťaže, z meracích transformátorov prúdu a napätia, svorkovníc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a spojovacích vodičov, ktoré sú zapojené pomocou spojovacích vodičov do meracieho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obvodu v zmysle platných noriem.</w:t>
      </w:r>
    </w:p>
    <w:p w:rsidR="002012E9" w:rsidRPr="00C0101B" w:rsidRDefault="002012E9" w:rsidP="00C0101B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F547A5">
        <w:rPr>
          <w:rFonts w:ascii="Times New Roman" w:hAnsi="Times New Roman" w:cs="Times New Roman"/>
          <w:color w:val="000000"/>
          <w:lang w:val="sk-SK"/>
        </w:rPr>
        <w:t xml:space="preserve">V napäťovej sústave </w:t>
      </w:r>
      <w:proofErr w:type="spellStart"/>
      <w:r w:rsidRPr="00F547A5">
        <w:rPr>
          <w:rFonts w:ascii="Times New Roman" w:hAnsi="Times New Roman" w:cs="Times New Roman"/>
          <w:color w:val="000000"/>
          <w:lang w:val="sk-SK"/>
        </w:rPr>
        <w:t>nn</w:t>
      </w:r>
      <w:proofErr w:type="spellEnd"/>
      <w:r w:rsidRPr="00F547A5">
        <w:rPr>
          <w:rFonts w:ascii="Times New Roman" w:hAnsi="Times New Roman" w:cs="Times New Roman"/>
          <w:color w:val="000000"/>
          <w:lang w:val="sk-SK"/>
        </w:rPr>
        <w:t xml:space="preserve"> (do prúdovej hodnoty ističa 80A) je použitá meracia súprava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pozostávajúca z určeného meradla s priamym zapojením prúdov a napätí v</w:t>
      </w:r>
      <w:r w:rsidR="00C0101B">
        <w:rPr>
          <w:rFonts w:ascii="Times New Roman" w:hAnsi="Times New Roman" w:cs="Times New Roman"/>
          <w:color w:val="000000"/>
          <w:lang w:val="sk-SK"/>
        </w:rPr>
        <w:t> </w:t>
      </w:r>
      <w:r w:rsidRPr="00C0101B">
        <w:rPr>
          <w:rFonts w:ascii="Times New Roman" w:hAnsi="Times New Roman" w:cs="Times New Roman"/>
          <w:color w:val="000000"/>
          <w:lang w:val="sk-SK"/>
        </w:rPr>
        <w:t>zmysle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platných noriem (bez záznamu maximálneho výkonu, bez záznamu profilu záťaže, a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bez meracích transformátorov prúdu a napätia). Nad 80 A prúdovej hodnoty hlavného</w:t>
      </w:r>
      <w:r w:rsidR="00C010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0101B">
        <w:rPr>
          <w:rFonts w:ascii="Times New Roman" w:hAnsi="Times New Roman" w:cs="Times New Roman"/>
          <w:color w:val="000000"/>
          <w:lang w:val="sk-SK"/>
        </w:rPr>
        <w:t>ističa sú použité PTP (prístrojový transformátor prúdu).</w:t>
      </w:r>
    </w:p>
    <w:p w:rsidR="00F547A5" w:rsidRPr="002012E9" w:rsidRDefault="00F547A5" w:rsidP="00F547A5">
      <w:pPr>
        <w:autoSpaceDE w:val="0"/>
        <w:autoSpaceDN w:val="0"/>
        <w:adjustRightInd w:val="0"/>
        <w:ind w:left="77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A91A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 xml:space="preserve">Elektromery v distribučnej sústave </w:t>
      </w: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nn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 xml:space="preserve"> sa pripájajú ako 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priame meranie do 80 A alebo na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vyhradené jadrá PTP s triedou presnosti 0,5. Trieda presnosti 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elektromerov môže byť maximálne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o jeden stupeň nižšia ako pri PTP. Meranie okrem toho pozostáva 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z ovládacieho zariadenia, ak je potrebné, nulovacieho mostíka a </w:t>
      </w:r>
      <w:r w:rsidRPr="002012E9">
        <w:rPr>
          <w:rFonts w:ascii="Times New Roman" w:hAnsi="Times New Roman" w:cs="Times New Roman"/>
          <w:color w:val="000000"/>
          <w:lang w:val="sk-SK"/>
        </w:rPr>
        <w:t>technického zariadenia r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egulujúceho veľkosť odberu pred </w:t>
      </w:r>
      <w:r w:rsidRPr="002012E9">
        <w:rPr>
          <w:rFonts w:ascii="Times New Roman" w:hAnsi="Times New Roman" w:cs="Times New Roman"/>
          <w:color w:val="000000"/>
          <w:lang w:val="sk-SK"/>
        </w:rPr>
        <w:t>elektromerom - hlavný istič určený prevádzkovateľom distribučnej sústavy.</w:t>
      </w:r>
    </w:p>
    <w:p w:rsidR="00F547A5" w:rsidRPr="002012E9" w:rsidRDefault="00F547A5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2012E9" w:rsidRDefault="002012E9" w:rsidP="00F547A5">
      <w:pPr>
        <w:pStyle w:val="Nadpis2"/>
        <w:numPr>
          <w:ilvl w:val="1"/>
          <w:numId w:val="5"/>
        </w:numPr>
        <w:rPr>
          <w:lang w:val="sk-SK"/>
        </w:rPr>
      </w:pPr>
      <w:bookmarkStart w:id="14" w:name="_Toc442099952"/>
      <w:r w:rsidRPr="002012E9">
        <w:rPr>
          <w:lang w:val="sk-SK"/>
        </w:rPr>
        <w:t>Zabezpečenie parametrov kvality dodávky</w:t>
      </w:r>
      <w:bookmarkEnd w:id="14"/>
    </w:p>
    <w:p w:rsidR="002012E9" w:rsidRDefault="002012E9" w:rsidP="00A91A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Presná špecifikácia odberného miesta a hraníc vlastníctva je uvedená v zmluve o pripojení do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sústavy uzatvorenej medzi odberateľom a PMDS. Táto zmlu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va definuje aj bod, v ktorom sa </w:t>
      </w:r>
      <w:r w:rsidRPr="002012E9">
        <w:rPr>
          <w:rFonts w:ascii="Times New Roman" w:hAnsi="Times New Roman" w:cs="Times New Roman"/>
          <w:color w:val="000000"/>
          <w:lang w:val="sk-SK"/>
        </w:rPr>
        <w:t>vyhodnocujú kvalitatívne parametre dodávky elektrickej ene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rgie a veľkosť spätných vplyvov </w:t>
      </w:r>
      <w:r w:rsidRPr="002012E9">
        <w:rPr>
          <w:rFonts w:ascii="Times New Roman" w:hAnsi="Times New Roman" w:cs="Times New Roman"/>
          <w:color w:val="000000"/>
          <w:lang w:val="sk-SK"/>
        </w:rPr>
        <w:t>zariadení odberateľa na MDS. PMDS je oprávnený sledovať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 vplyv používateľa na MDS. Toto </w:t>
      </w:r>
      <w:r w:rsidRPr="002012E9">
        <w:rPr>
          <w:rFonts w:ascii="Times New Roman" w:hAnsi="Times New Roman" w:cs="Times New Roman"/>
          <w:color w:val="000000"/>
          <w:lang w:val="sk-SK"/>
        </w:rPr>
        <w:t>sledovanie sa spravidla týka veľkosti a priebehu činnéh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o a jalového výkonu prenášaného </w:t>
      </w:r>
      <w:r w:rsidRPr="002012E9">
        <w:rPr>
          <w:rFonts w:ascii="Times New Roman" w:hAnsi="Times New Roman" w:cs="Times New Roman"/>
          <w:color w:val="000000"/>
          <w:lang w:val="sk-SK"/>
        </w:rPr>
        <w:t>odberným miestom.</w:t>
      </w:r>
    </w:p>
    <w:p w:rsidR="00F547A5" w:rsidRPr="002012E9" w:rsidRDefault="00F547A5" w:rsidP="00A91A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A91A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 xml:space="preserve">V prípade, keď používateľ dodáva, alebo odoberá z MDS 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činný alebo jalový výkon, ktorý </w:t>
      </w:r>
      <w:r w:rsidRPr="002012E9">
        <w:rPr>
          <w:rFonts w:ascii="Times New Roman" w:hAnsi="Times New Roman" w:cs="Times New Roman"/>
          <w:color w:val="000000"/>
          <w:lang w:val="sk-SK"/>
        </w:rPr>
        <w:t>prekračuje dohodnuté hodnoty pre odberné miesto, bude PMDS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 o tom používateľa informovať a </w:t>
      </w:r>
      <w:r w:rsidRPr="002012E9">
        <w:rPr>
          <w:rFonts w:ascii="Times New Roman" w:hAnsi="Times New Roman" w:cs="Times New Roman"/>
          <w:color w:val="000000"/>
          <w:lang w:val="sk-SK"/>
        </w:rPr>
        <w:t>podľa potreby doloží i výsledky takéhoto sledovania, p</w:t>
      </w:r>
      <w:r w:rsidR="00A91AB8">
        <w:rPr>
          <w:rFonts w:ascii="Times New Roman" w:hAnsi="Times New Roman" w:cs="Times New Roman"/>
          <w:color w:val="000000"/>
          <w:lang w:val="sk-SK"/>
        </w:rPr>
        <w:t xml:space="preserve">ričom používateľ môže požadovať </w:t>
      </w:r>
      <w:r w:rsidRPr="002012E9">
        <w:rPr>
          <w:rFonts w:ascii="Times New Roman" w:hAnsi="Times New Roman" w:cs="Times New Roman"/>
          <w:color w:val="000000"/>
          <w:lang w:val="sk-SK"/>
        </w:rPr>
        <w:t>technické informácie o použitej metóde sledovania.</w:t>
      </w:r>
    </w:p>
    <w:p w:rsidR="00F547A5" w:rsidRPr="002012E9" w:rsidRDefault="00F547A5" w:rsidP="00A91A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A91A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V prípadoch, keď používateľ prekračuje dohodnuté hodnoty,</w:t>
      </w:r>
      <w:r w:rsidR="001260B1">
        <w:rPr>
          <w:rFonts w:ascii="Times New Roman" w:hAnsi="Times New Roman" w:cs="Times New Roman"/>
          <w:color w:val="000000"/>
          <w:lang w:val="sk-SK"/>
        </w:rPr>
        <w:t xml:space="preserve"> je povinný neodkladne obmedziť </w:t>
      </w:r>
      <w:r w:rsidRPr="002012E9">
        <w:rPr>
          <w:rFonts w:ascii="Times New Roman" w:hAnsi="Times New Roman" w:cs="Times New Roman"/>
          <w:color w:val="000000"/>
          <w:lang w:val="sk-SK"/>
        </w:rPr>
        <w:t>odber alebo dodávku (prenos) činného a jalového výkon</w:t>
      </w:r>
      <w:r w:rsidR="001260B1">
        <w:rPr>
          <w:rFonts w:ascii="Times New Roman" w:hAnsi="Times New Roman" w:cs="Times New Roman"/>
          <w:color w:val="000000"/>
          <w:lang w:val="sk-SK"/>
        </w:rPr>
        <w:t xml:space="preserve">u na rozsah dohodnutých hodnôt. </w:t>
      </w:r>
      <w:r w:rsidRPr="002012E9">
        <w:rPr>
          <w:rFonts w:ascii="Times New Roman" w:hAnsi="Times New Roman" w:cs="Times New Roman"/>
          <w:color w:val="000000"/>
          <w:lang w:val="sk-SK"/>
        </w:rPr>
        <w:t>Aj v prípadoch, keď používateľ požaduje zvýšenie činného a jalo</w:t>
      </w:r>
      <w:r w:rsidR="001260B1">
        <w:rPr>
          <w:rFonts w:ascii="Times New Roman" w:hAnsi="Times New Roman" w:cs="Times New Roman"/>
          <w:color w:val="000000"/>
          <w:lang w:val="sk-SK"/>
        </w:rPr>
        <w:t xml:space="preserve">vého výkonu, ktoré neprekračuje </w:t>
      </w:r>
      <w:r w:rsidRPr="002012E9">
        <w:rPr>
          <w:rFonts w:ascii="Times New Roman" w:hAnsi="Times New Roman" w:cs="Times New Roman"/>
          <w:color w:val="000000"/>
          <w:lang w:val="sk-SK"/>
        </w:rPr>
        <w:t>technické možnosti odberného miesta, musí dodržať hodnotu t</w:t>
      </w:r>
      <w:r w:rsidR="001260B1">
        <w:rPr>
          <w:rFonts w:ascii="Times New Roman" w:hAnsi="Times New Roman" w:cs="Times New Roman"/>
          <w:color w:val="000000"/>
          <w:lang w:val="sk-SK"/>
        </w:rPr>
        <w:t xml:space="preserve">echnického maxima podľa platnej </w:t>
      </w:r>
      <w:r w:rsidRPr="002012E9">
        <w:rPr>
          <w:rFonts w:ascii="Times New Roman" w:hAnsi="Times New Roman" w:cs="Times New Roman"/>
          <w:color w:val="000000"/>
          <w:lang w:val="sk-SK"/>
        </w:rPr>
        <w:t>zmluvy o distribúcii, ak nepožiadal PMDS o zmenu tejto zmluvy</w:t>
      </w:r>
      <w:r w:rsidR="001260B1">
        <w:rPr>
          <w:rFonts w:ascii="Times New Roman" w:hAnsi="Times New Roman" w:cs="Times New Roman"/>
          <w:color w:val="000000"/>
          <w:lang w:val="sk-SK"/>
        </w:rPr>
        <w:t xml:space="preserve">, a táto zmena nebola technicky </w:t>
      </w:r>
      <w:r w:rsidRPr="002012E9">
        <w:rPr>
          <w:rFonts w:ascii="Times New Roman" w:hAnsi="Times New Roman" w:cs="Times New Roman"/>
          <w:color w:val="000000"/>
          <w:lang w:val="sk-SK"/>
        </w:rPr>
        <w:t>zabezpečená.</w:t>
      </w:r>
    </w:p>
    <w:p w:rsidR="00F547A5" w:rsidRPr="002012E9" w:rsidRDefault="00F547A5" w:rsidP="00A91A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Pr="002012E9" w:rsidRDefault="002012E9" w:rsidP="00A91A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Kvalitatívne parametre dodávanej elektrickej energie</w:t>
      </w:r>
      <w:r w:rsidR="001C1708">
        <w:rPr>
          <w:rFonts w:ascii="Times New Roman" w:hAnsi="Times New Roman" w:cs="Times New Roman"/>
          <w:color w:val="000000"/>
          <w:lang w:val="sk-SK"/>
        </w:rPr>
        <w:t xml:space="preserve"> sú stanovené pomocou vybraných </w:t>
      </w:r>
      <w:r w:rsidRPr="002012E9">
        <w:rPr>
          <w:rFonts w:ascii="Times New Roman" w:hAnsi="Times New Roman" w:cs="Times New Roman"/>
          <w:color w:val="000000"/>
          <w:lang w:val="sk-SK"/>
        </w:rPr>
        <w:t>prevádzkových parametrov za normálnych prevádzkových p</w:t>
      </w:r>
      <w:r w:rsidR="001C1708">
        <w:rPr>
          <w:rFonts w:ascii="Times New Roman" w:hAnsi="Times New Roman" w:cs="Times New Roman"/>
          <w:color w:val="000000"/>
          <w:lang w:val="sk-SK"/>
        </w:rPr>
        <w:t xml:space="preserve">odmienok v súlade so štandardom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UCTE, STN EN 50160 a vyhláškou URSO č. 275/2012 </w:t>
      </w: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Z.z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>.,</w:t>
      </w:r>
      <w:r w:rsidR="001C1708">
        <w:rPr>
          <w:rFonts w:ascii="Times New Roman" w:hAnsi="Times New Roman" w:cs="Times New Roman"/>
          <w:color w:val="000000"/>
          <w:lang w:val="sk-SK"/>
        </w:rPr>
        <w:t xml:space="preserve"> ktorou sa ustanovujú štandardy </w:t>
      </w:r>
      <w:r w:rsidRPr="002012E9">
        <w:rPr>
          <w:rFonts w:ascii="Times New Roman" w:hAnsi="Times New Roman" w:cs="Times New Roman"/>
          <w:color w:val="000000"/>
          <w:lang w:val="sk-SK"/>
        </w:rPr>
        <w:t>kvality prenosu, distribúcie a dodávky elektriny. Uvedené charakte</w:t>
      </w:r>
      <w:r w:rsidR="001C1708">
        <w:rPr>
          <w:rFonts w:ascii="Times New Roman" w:hAnsi="Times New Roman" w:cs="Times New Roman"/>
          <w:color w:val="000000"/>
          <w:lang w:val="sk-SK"/>
        </w:rPr>
        <w:t xml:space="preserve">ristiky sa nevzťahujú na, resp. </w:t>
      </w:r>
      <w:r w:rsidRPr="002012E9">
        <w:rPr>
          <w:rFonts w:ascii="Times New Roman" w:hAnsi="Times New Roman" w:cs="Times New Roman"/>
          <w:color w:val="000000"/>
          <w:lang w:val="sk-SK"/>
        </w:rPr>
        <w:t>za nedodržanie štandardu kvality sa nepovažuje, ak PMDS nedodržal štandard kvality z dôvodu :</w:t>
      </w:r>
    </w:p>
    <w:p w:rsidR="002012E9" w:rsidRPr="002012E9" w:rsidRDefault="002012E9" w:rsidP="00A91A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</w:p>
    <w:p w:rsidR="002012E9" w:rsidRPr="00F547A5" w:rsidRDefault="002012E9" w:rsidP="00A91AB8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F547A5">
        <w:rPr>
          <w:rFonts w:ascii="Times New Roman" w:hAnsi="Times New Roman" w:cs="Times New Roman"/>
          <w:color w:val="000000"/>
          <w:lang w:val="sk-SK"/>
        </w:rPr>
        <w:t>stavu núdze v elektroenergetike,</w:t>
      </w:r>
    </w:p>
    <w:p w:rsidR="002012E9" w:rsidRPr="00F547A5" w:rsidRDefault="002012E9" w:rsidP="00A91AB8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F547A5">
        <w:rPr>
          <w:rFonts w:ascii="Times New Roman" w:hAnsi="Times New Roman" w:cs="Times New Roman"/>
          <w:color w:val="000000"/>
          <w:lang w:val="sk-SK"/>
        </w:rPr>
        <w:t>živelnej pohromy,</w:t>
      </w:r>
    </w:p>
    <w:p w:rsidR="002012E9" w:rsidRPr="00F547A5" w:rsidRDefault="002012E9" w:rsidP="00A91AB8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F547A5">
        <w:rPr>
          <w:rFonts w:ascii="Times New Roman" w:hAnsi="Times New Roman" w:cs="Times New Roman"/>
          <w:color w:val="000000"/>
          <w:lang w:val="sk-SK"/>
        </w:rPr>
        <w:lastRenderedPageBreak/>
        <w:t>havárie na zariadení PS alebo DS spôsobenej treťou stranou,</w:t>
      </w:r>
    </w:p>
    <w:p w:rsidR="002012E9" w:rsidRPr="001C1708" w:rsidRDefault="002012E9" w:rsidP="001C1708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F547A5">
        <w:rPr>
          <w:rFonts w:ascii="Times New Roman" w:hAnsi="Times New Roman" w:cs="Times New Roman"/>
          <w:color w:val="000000"/>
          <w:lang w:val="sk-SK"/>
        </w:rPr>
        <w:t>odstraňovania príčin udalostí, ktoré bezprostredne ohrozujú život alebo zdravie</w:t>
      </w:r>
      <w:r w:rsidR="001C1708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1C1708">
        <w:rPr>
          <w:rFonts w:ascii="Times New Roman" w:hAnsi="Times New Roman" w:cs="Times New Roman"/>
          <w:color w:val="000000"/>
          <w:lang w:val="sk-SK"/>
        </w:rPr>
        <w:t>osôb, alebo môžu spôsobiť rozsiahle škody na majetku,</w:t>
      </w:r>
    </w:p>
    <w:p w:rsidR="002012E9" w:rsidRPr="001C1708" w:rsidRDefault="002012E9" w:rsidP="001C1708">
      <w:pPr>
        <w:pStyle w:val="Odsekzoznamu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F547A5">
        <w:rPr>
          <w:rFonts w:ascii="Times New Roman" w:hAnsi="Times New Roman" w:cs="Times New Roman"/>
          <w:color w:val="000000"/>
          <w:lang w:val="sk-SK"/>
        </w:rPr>
        <w:t>dotknutý používateľ neposkytne PMDS súčinnosť nevyhnutnú na dodržanie</w:t>
      </w:r>
      <w:r w:rsidR="001C1708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1C1708">
        <w:rPr>
          <w:rFonts w:ascii="Times New Roman" w:hAnsi="Times New Roman" w:cs="Times New Roman"/>
          <w:color w:val="000000"/>
          <w:lang w:val="sk-SK"/>
        </w:rPr>
        <w:t>štandardu kvality</w:t>
      </w:r>
    </w:p>
    <w:p w:rsidR="00F547A5" w:rsidRPr="002012E9" w:rsidRDefault="00F547A5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547A5">
      <w:pPr>
        <w:pStyle w:val="Nadpis2"/>
        <w:numPr>
          <w:ilvl w:val="1"/>
          <w:numId w:val="5"/>
        </w:numPr>
        <w:rPr>
          <w:lang w:val="sk-SK"/>
        </w:rPr>
      </w:pPr>
      <w:bookmarkStart w:id="15" w:name="_Toc442099953"/>
      <w:r w:rsidRPr="002012E9">
        <w:rPr>
          <w:lang w:val="sk-SK"/>
        </w:rPr>
        <w:t>Podrobnosti o sledovaní parametrov odberného miesta</w:t>
      </w:r>
      <w:bookmarkEnd w:id="15"/>
    </w:p>
    <w:p w:rsidR="00F547A5" w:rsidRPr="002012E9" w:rsidRDefault="00F547A5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F547A5">
      <w:pPr>
        <w:pStyle w:val="Nadpis3"/>
        <w:numPr>
          <w:ilvl w:val="2"/>
          <w:numId w:val="5"/>
        </w:numPr>
        <w:rPr>
          <w:lang w:val="sk-SK"/>
        </w:rPr>
      </w:pPr>
      <w:bookmarkStart w:id="16" w:name="_Toc442099954"/>
      <w:r w:rsidRPr="002012E9">
        <w:rPr>
          <w:lang w:val="sk-SK"/>
        </w:rPr>
        <w:t>Frekvencia sústavy</w:t>
      </w:r>
      <w:bookmarkEnd w:id="16"/>
    </w:p>
    <w:p w:rsidR="00F547A5" w:rsidRPr="002012E9" w:rsidRDefault="00F547A5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Menovitá frekvencia napájacieho napätia je 50 Hz. V normál</w:t>
      </w:r>
      <w:r w:rsidR="004C4E18">
        <w:rPr>
          <w:rFonts w:ascii="Times New Roman" w:hAnsi="Times New Roman" w:cs="Times New Roman"/>
          <w:color w:val="000000"/>
          <w:lang w:val="sk-SK"/>
        </w:rPr>
        <w:t xml:space="preserve">nom prevádzkovom stave musí byť </w:t>
      </w:r>
      <w:r w:rsidRPr="002012E9">
        <w:rPr>
          <w:rFonts w:ascii="Times New Roman" w:hAnsi="Times New Roman" w:cs="Times New Roman"/>
          <w:color w:val="000000"/>
          <w:lang w:val="sk-SK"/>
        </w:rPr>
        <w:t>stredná hodnota základnej frekvencie meraná v intervale desať sekúnd pre sústa</w:t>
      </w:r>
      <w:r w:rsidR="004C4E18">
        <w:rPr>
          <w:rFonts w:ascii="Times New Roman" w:hAnsi="Times New Roman" w:cs="Times New Roman"/>
          <w:color w:val="000000"/>
          <w:lang w:val="sk-SK"/>
        </w:rPr>
        <w:t xml:space="preserve">vy so </w:t>
      </w:r>
      <w:r w:rsidRPr="002012E9">
        <w:rPr>
          <w:rFonts w:ascii="Times New Roman" w:hAnsi="Times New Roman" w:cs="Times New Roman"/>
          <w:color w:val="000000"/>
          <w:lang w:val="sk-SK"/>
        </w:rPr>
        <w:t>synchrónnym pripojením k vzájomne prepojenej sústave v ro</w:t>
      </w:r>
      <w:r w:rsidR="004C4E18">
        <w:rPr>
          <w:rFonts w:ascii="Times New Roman" w:hAnsi="Times New Roman" w:cs="Times New Roman"/>
          <w:color w:val="000000"/>
          <w:lang w:val="sk-SK"/>
        </w:rPr>
        <w:t xml:space="preserve">zsahu 49,5 ^ 50,5 Hz počas 95 % </w:t>
      </w:r>
      <w:r w:rsidRPr="002012E9">
        <w:rPr>
          <w:rFonts w:ascii="Times New Roman" w:hAnsi="Times New Roman" w:cs="Times New Roman"/>
          <w:color w:val="000000"/>
          <w:lang w:val="sk-SK"/>
        </w:rPr>
        <w:t>týždňa (ľubovoľných sedem po sebe nasledujúcich dní) a v ro</w:t>
      </w:r>
      <w:r w:rsidR="004C4E18">
        <w:rPr>
          <w:rFonts w:ascii="Times New Roman" w:hAnsi="Times New Roman" w:cs="Times New Roman"/>
          <w:color w:val="000000"/>
          <w:lang w:val="sk-SK"/>
        </w:rPr>
        <w:t xml:space="preserve">zsahu 47,0 ^ 52,0 Hz počas 100% </w:t>
      </w:r>
      <w:r w:rsidRPr="002012E9">
        <w:rPr>
          <w:rFonts w:ascii="Times New Roman" w:hAnsi="Times New Roman" w:cs="Times New Roman"/>
          <w:color w:val="000000"/>
          <w:lang w:val="sk-SK"/>
        </w:rPr>
        <w:t>týždňa.</w:t>
      </w:r>
    </w:p>
    <w:p w:rsidR="00F547A5" w:rsidRPr="002012E9" w:rsidRDefault="00F547A5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F547A5" w:rsidRDefault="002012E9" w:rsidP="00F547A5">
      <w:pPr>
        <w:pStyle w:val="Nadpis3"/>
        <w:numPr>
          <w:ilvl w:val="2"/>
          <w:numId w:val="5"/>
        </w:numPr>
        <w:rPr>
          <w:lang w:val="sk-SK"/>
        </w:rPr>
      </w:pPr>
      <w:bookmarkStart w:id="17" w:name="_Toc442099955"/>
      <w:r w:rsidRPr="00F547A5">
        <w:rPr>
          <w:lang w:val="sk-SK"/>
        </w:rPr>
        <w:t>Veľkosť napájacieho napätia</w:t>
      </w:r>
      <w:bookmarkEnd w:id="17"/>
    </w:p>
    <w:p w:rsidR="00F547A5" w:rsidRPr="002012E9" w:rsidRDefault="00F547A5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Pr="002012E9" w:rsidRDefault="002012E9" w:rsidP="00F20F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Veľkosť napájacieho napätia pre odberateľa je definovan</w:t>
      </w:r>
      <w:r w:rsidR="00F20FE3">
        <w:rPr>
          <w:rFonts w:ascii="Times New Roman" w:hAnsi="Times New Roman" w:cs="Times New Roman"/>
          <w:color w:val="000000"/>
          <w:lang w:val="sk-SK"/>
        </w:rPr>
        <w:t xml:space="preserve">á pre spoločný napájací bod. Za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normálneho prevádzkového stavu, ktorý vylučuje prerušovanie </w:t>
      </w:r>
      <w:r w:rsidR="00F20FE3">
        <w:rPr>
          <w:rFonts w:ascii="Times New Roman" w:hAnsi="Times New Roman" w:cs="Times New Roman"/>
          <w:color w:val="000000"/>
          <w:lang w:val="sk-SK"/>
        </w:rPr>
        <w:t xml:space="preserve">napätia, musí byť počas jedného </w:t>
      </w:r>
      <w:r w:rsidRPr="002012E9">
        <w:rPr>
          <w:rFonts w:ascii="Times New Roman" w:hAnsi="Times New Roman" w:cs="Times New Roman"/>
          <w:color w:val="000000"/>
          <w:lang w:val="sk-SK"/>
        </w:rPr>
        <w:t xml:space="preserve">týždňa 95% desaťminútových stredných efektívnych hodnôt napájacieho napätia v rozsahu </w:t>
      </w:r>
      <w:proofErr w:type="spellStart"/>
      <w:r w:rsidRPr="002012E9">
        <w:rPr>
          <w:rFonts w:ascii="Times New Roman" w:hAnsi="Times New Roman" w:cs="Times New Roman"/>
          <w:color w:val="000000"/>
          <w:lang w:val="sk-SK"/>
        </w:rPr>
        <w:t>Un</w:t>
      </w:r>
      <w:proofErr w:type="spellEnd"/>
      <w:r w:rsidRPr="002012E9">
        <w:rPr>
          <w:rFonts w:ascii="Times New Roman" w:hAnsi="Times New Roman" w:cs="Times New Roman"/>
          <w:color w:val="000000"/>
          <w:lang w:val="sk-SK"/>
        </w:rPr>
        <w:t xml:space="preserve"> ±</w:t>
      </w: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10%.</w:t>
      </w:r>
    </w:p>
    <w:p w:rsidR="00F547A5" w:rsidRPr="002012E9" w:rsidRDefault="00F547A5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F547A5">
      <w:pPr>
        <w:pStyle w:val="Nadpis3"/>
        <w:numPr>
          <w:ilvl w:val="2"/>
          <w:numId w:val="5"/>
        </w:numPr>
        <w:rPr>
          <w:lang w:val="sk-SK"/>
        </w:rPr>
      </w:pPr>
      <w:bookmarkStart w:id="18" w:name="_Toc442099956"/>
      <w:r w:rsidRPr="002012E9">
        <w:rPr>
          <w:lang w:val="sk-SK"/>
        </w:rPr>
        <w:t>Obsah harmonických</w:t>
      </w:r>
      <w:r w:rsidR="009B3877">
        <w:rPr>
          <w:lang w:val="sk-SK"/>
        </w:rPr>
        <w:t xml:space="preserve"> napätí</w:t>
      </w:r>
      <w:bookmarkEnd w:id="18"/>
    </w:p>
    <w:p w:rsidR="00F547A5" w:rsidRPr="002012E9" w:rsidRDefault="00F547A5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F20F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k-SK"/>
        </w:rPr>
      </w:pPr>
      <w:r w:rsidRPr="002012E9">
        <w:rPr>
          <w:rFonts w:ascii="Times New Roman" w:hAnsi="Times New Roman" w:cs="Times New Roman"/>
          <w:color w:val="000000"/>
          <w:lang w:val="sk-SK"/>
        </w:rPr>
        <w:t>Za normálneho prevádzkového stavu musí byť počas každého obdobia jedného týždňa 95%</w:t>
      </w:r>
      <w:r w:rsidR="00F20FE3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2012E9">
        <w:rPr>
          <w:rFonts w:ascii="Times New Roman" w:hAnsi="Times New Roman" w:cs="Times New Roman"/>
          <w:color w:val="000000"/>
          <w:lang w:val="sk-SK"/>
        </w:rPr>
        <w:t>desaťminútových stredných efektívnych hodnôt každého je</w:t>
      </w:r>
      <w:r w:rsidR="00F20FE3">
        <w:rPr>
          <w:rFonts w:ascii="Times New Roman" w:hAnsi="Times New Roman" w:cs="Times New Roman"/>
          <w:color w:val="000000"/>
          <w:lang w:val="sk-SK"/>
        </w:rPr>
        <w:t xml:space="preserve">dnotlivého harmonického napätia </w:t>
      </w:r>
      <w:r w:rsidRPr="002012E9">
        <w:rPr>
          <w:rFonts w:ascii="Times New Roman" w:hAnsi="Times New Roman" w:cs="Times New Roman"/>
          <w:color w:val="000000"/>
          <w:lang w:val="sk-SK"/>
        </w:rPr>
        <w:t>menších alebo rovných hodnote uvedenej v tejto tabuľke:</w:t>
      </w:r>
    </w:p>
    <w:p w:rsid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D140FA" w:rsidRPr="002012E9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D140FA" w:rsidRDefault="00D140FA" w:rsidP="00D14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5D71B771" wp14:editId="5AD446DE">
            <wp:extent cx="4341412" cy="263535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835" t="32427" r="37768" b="38052"/>
                    <a:stretch/>
                  </pic:blipFill>
                  <pic:spPr bwMode="auto">
                    <a:xfrm>
                      <a:off x="0" y="0"/>
                      <a:ext cx="4363568" cy="2648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</w:p>
    <w:p w:rsidR="002012E9" w:rsidRPr="00D140FA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 xml:space="preserve">Tieto hodnoty vyplývajú z Vyhl. URSO č. 275/2012 </w:t>
      </w:r>
      <w:proofErr w:type="spellStart"/>
      <w:r w:rsidRPr="00D140FA">
        <w:rPr>
          <w:rFonts w:ascii="Times New Roman" w:hAnsi="Times New Roman" w:cs="Times New Roman"/>
          <w:color w:val="000000"/>
          <w:lang w:val="sk-SK"/>
        </w:rPr>
        <w:t>Z.z</w:t>
      </w:r>
      <w:proofErr w:type="spellEnd"/>
      <w:r w:rsidRPr="00D140FA">
        <w:rPr>
          <w:rFonts w:ascii="Times New Roman" w:hAnsi="Times New Roman" w:cs="Times New Roman"/>
          <w:color w:val="000000"/>
          <w:lang w:val="sk-SK"/>
        </w:rPr>
        <w:t xml:space="preserve">., ktorou </w:t>
      </w:r>
      <w:r w:rsidR="008C5237">
        <w:rPr>
          <w:rFonts w:ascii="Times New Roman" w:hAnsi="Times New Roman" w:cs="Times New Roman"/>
          <w:color w:val="000000"/>
          <w:lang w:val="sk-SK"/>
        </w:rPr>
        <w:t xml:space="preserve">sa ustanovujú štandardy kvality </w:t>
      </w:r>
      <w:r w:rsidRPr="00D140FA">
        <w:rPr>
          <w:rFonts w:ascii="Times New Roman" w:hAnsi="Times New Roman" w:cs="Times New Roman"/>
          <w:color w:val="000000"/>
          <w:lang w:val="sk-SK"/>
        </w:rPr>
        <w:t>prenosu elektriny, distribúcie elektriny a dodávky elektriny.</w:t>
      </w:r>
    </w:p>
    <w:p w:rsidR="002012E9" w:rsidRPr="00D140FA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D140FA">
      <w:pPr>
        <w:pStyle w:val="Nadpis3"/>
        <w:numPr>
          <w:ilvl w:val="2"/>
          <w:numId w:val="5"/>
        </w:numPr>
        <w:rPr>
          <w:lang w:val="sk-SK"/>
        </w:rPr>
      </w:pPr>
      <w:bookmarkStart w:id="19" w:name="_Toc442099957"/>
      <w:r w:rsidRPr="00D140FA">
        <w:rPr>
          <w:lang w:val="sk-SK"/>
        </w:rPr>
        <w:t>Asymetria napájacieho napätia</w:t>
      </w:r>
      <w:bookmarkEnd w:id="19"/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Za normálneho prevádzkového stavu musí byť počas týždňa 95 % desať minútových stredn</w:t>
      </w:r>
      <w:r w:rsidR="008C5237">
        <w:rPr>
          <w:rFonts w:ascii="Times New Roman" w:hAnsi="Times New Roman" w:cs="Times New Roman"/>
          <w:color w:val="000000"/>
          <w:lang w:val="sk-SK"/>
        </w:rPr>
        <w:t xml:space="preserve">ých </w:t>
      </w:r>
      <w:r w:rsidRPr="00D140FA">
        <w:rPr>
          <w:rFonts w:ascii="Times New Roman" w:hAnsi="Times New Roman" w:cs="Times New Roman"/>
          <w:color w:val="000000"/>
          <w:lang w:val="sk-SK"/>
        </w:rPr>
        <w:t xml:space="preserve">efektívnych hodnôt spätnej zložky napájacieho napätia menších ako 2 % </w:t>
      </w:r>
      <w:proofErr w:type="spellStart"/>
      <w:r w:rsidRPr="00D140FA">
        <w:rPr>
          <w:rFonts w:ascii="Times New Roman" w:hAnsi="Times New Roman" w:cs="Times New Roman"/>
          <w:color w:val="000000"/>
          <w:lang w:val="sk-SK"/>
        </w:rPr>
        <w:t>súslednej</w:t>
      </w:r>
      <w:proofErr w:type="spellEnd"/>
      <w:r w:rsidRPr="00D140FA">
        <w:rPr>
          <w:rFonts w:ascii="Times New Roman" w:hAnsi="Times New Roman" w:cs="Times New Roman"/>
          <w:color w:val="000000"/>
          <w:lang w:val="sk-SK"/>
        </w:rPr>
        <w:t xml:space="preserve"> zložky.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D140FA">
      <w:pPr>
        <w:pStyle w:val="Nadpis3"/>
        <w:numPr>
          <w:ilvl w:val="2"/>
          <w:numId w:val="5"/>
        </w:numPr>
        <w:rPr>
          <w:lang w:val="sk-SK"/>
        </w:rPr>
      </w:pPr>
      <w:bookmarkStart w:id="20" w:name="_Toc442099958"/>
      <w:r w:rsidRPr="00D140FA">
        <w:rPr>
          <w:lang w:val="sk-SK"/>
        </w:rPr>
        <w:lastRenderedPageBreak/>
        <w:t>Veľkosť riadiacich signálov zo siete odberateľov</w:t>
      </w:r>
      <w:bookmarkEnd w:id="20"/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Za normálnych prevádzkových podmienok musí byť stredná hod</w:t>
      </w:r>
      <w:r w:rsidR="00DC62AA">
        <w:rPr>
          <w:rFonts w:ascii="Times New Roman" w:hAnsi="Times New Roman" w:cs="Times New Roman"/>
          <w:color w:val="000000"/>
          <w:lang w:val="sk-SK"/>
        </w:rPr>
        <w:t xml:space="preserve">nota napätia riadiaceho signálu </w:t>
      </w:r>
      <w:r w:rsidRPr="00D140FA">
        <w:rPr>
          <w:rFonts w:ascii="Times New Roman" w:hAnsi="Times New Roman" w:cs="Times New Roman"/>
          <w:color w:val="000000"/>
          <w:lang w:val="sk-SK"/>
        </w:rPr>
        <w:t>meraná počas 3s v ľubovoľnom dennom období v 99 % prípadov menšia ako 0,3% UN.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D140FA">
      <w:pPr>
        <w:pStyle w:val="Nadpis3"/>
        <w:numPr>
          <w:ilvl w:val="2"/>
          <w:numId w:val="5"/>
        </w:numPr>
        <w:rPr>
          <w:lang w:val="sk-SK"/>
        </w:rPr>
      </w:pPr>
      <w:bookmarkStart w:id="21" w:name="_Toc442099959"/>
      <w:r w:rsidRPr="00D140FA">
        <w:rPr>
          <w:lang w:val="sk-SK"/>
        </w:rPr>
        <w:t>Rýchle zmeny napätia</w:t>
      </w:r>
      <w:bookmarkEnd w:id="21"/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Počas normálnej prevádzky rýchle zmeny napätia neprekroč</w:t>
      </w:r>
      <w:r w:rsidR="00DC62AA">
        <w:rPr>
          <w:rFonts w:ascii="Times New Roman" w:hAnsi="Times New Roman" w:cs="Times New Roman"/>
          <w:color w:val="000000"/>
          <w:lang w:val="sk-SK"/>
        </w:rPr>
        <w:t xml:space="preserve">ia 4% UN, ale môžu sa vyskytnúť </w:t>
      </w:r>
      <w:r w:rsidRPr="00D140FA">
        <w:rPr>
          <w:rFonts w:ascii="Times New Roman" w:hAnsi="Times New Roman" w:cs="Times New Roman"/>
          <w:color w:val="000000"/>
          <w:lang w:val="sk-SK"/>
        </w:rPr>
        <w:t>zmeny až do 6% UN s krátkym trvaním.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 xml:space="preserve">Dlhodobý činiteľ </w:t>
      </w:r>
      <w:proofErr w:type="spellStart"/>
      <w:r w:rsidRPr="00D140FA">
        <w:rPr>
          <w:rFonts w:ascii="Times New Roman" w:hAnsi="Times New Roman" w:cs="Times New Roman"/>
          <w:color w:val="000000"/>
          <w:lang w:val="sk-SK"/>
        </w:rPr>
        <w:t>flickeru</w:t>
      </w:r>
      <w:proofErr w:type="spellEnd"/>
      <w:r w:rsidRPr="00D140FA">
        <w:rPr>
          <w:rFonts w:ascii="Times New Roman" w:hAnsi="Times New Roman" w:cs="Times New Roman"/>
          <w:color w:val="000000"/>
          <w:lang w:val="sk-SK"/>
        </w:rPr>
        <w:t xml:space="preserve"> (</w:t>
      </w:r>
      <w:proofErr w:type="spellStart"/>
      <w:r w:rsidRPr="00D140FA">
        <w:rPr>
          <w:rFonts w:ascii="Times New Roman" w:hAnsi="Times New Roman" w:cs="Times New Roman"/>
          <w:color w:val="000000"/>
          <w:lang w:val="sk-SK"/>
        </w:rPr>
        <w:t>Plt</w:t>
      </w:r>
      <w:proofErr w:type="spellEnd"/>
      <w:r w:rsidRPr="00D140FA">
        <w:rPr>
          <w:rFonts w:ascii="Times New Roman" w:hAnsi="Times New Roman" w:cs="Times New Roman"/>
          <w:color w:val="000000"/>
          <w:lang w:val="sk-SK"/>
        </w:rPr>
        <w:t>) – dlhodobá miera vnímania bl</w:t>
      </w:r>
      <w:r w:rsidR="00DC62AA">
        <w:rPr>
          <w:rFonts w:ascii="Times New Roman" w:hAnsi="Times New Roman" w:cs="Times New Roman"/>
          <w:color w:val="000000"/>
          <w:lang w:val="sk-SK"/>
        </w:rPr>
        <w:t xml:space="preserve">ikania spôsobená rýchlou zmenou </w:t>
      </w:r>
      <w:r w:rsidRPr="00D140FA">
        <w:rPr>
          <w:rFonts w:ascii="Times New Roman" w:hAnsi="Times New Roman" w:cs="Times New Roman"/>
          <w:color w:val="000000"/>
          <w:lang w:val="sk-SK"/>
        </w:rPr>
        <w:t>napätia nemá prekročiť hodnotu 1,0 pre 95 % sledovaného týždňa.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D140FA">
      <w:pPr>
        <w:pStyle w:val="Nadpis3"/>
        <w:numPr>
          <w:ilvl w:val="2"/>
          <w:numId w:val="5"/>
        </w:numPr>
        <w:rPr>
          <w:lang w:val="sk-SK"/>
        </w:rPr>
      </w:pPr>
      <w:bookmarkStart w:id="22" w:name="_Toc442099960"/>
      <w:r w:rsidRPr="00D140FA">
        <w:rPr>
          <w:lang w:val="sk-SK"/>
        </w:rPr>
        <w:t>Požiadavky na prístrojové vybavenie</w:t>
      </w:r>
      <w:bookmarkEnd w:id="22"/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  <w:r w:rsidRPr="00D140FA">
        <w:rPr>
          <w:rFonts w:ascii="Times New Roman" w:hAnsi="Times New Roman" w:cs="Times New Roman"/>
          <w:b/>
          <w:bCs/>
          <w:color w:val="000000"/>
          <w:lang w:val="sk-SK"/>
        </w:rPr>
        <w:t>Prístrojové transformátory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Trieda presnosti PTP a prístrojového transformátora napätia (PTN):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D140FA" w:rsidRPr="00D140FA" w:rsidRDefault="00D140FA" w:rsidP="00D140FA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0,5 %pre obchodné meranie,</w:t>
      </w:r>
    </w:p>
    <w:p w:rsidR="002012E9" w:rsidRPr="00D140FA" w:rsidRDefault="002012E9" w:rsidP="00D140FA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0,5% riadenie sústavy,</w:t>
      </w:r>
    </w:p>
    <w:p w:rsidR="002012E9" w:rsidRPr="00D140FA" w:rsidRDefault="002012E9" w:rsidP="00D140FA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1,0 %pre informatívne meranie,</w:t>
      </w:r>
    </w:p>
    <w:p w:rsidR="002012E9" w:rsidRPr="00D140FA" w:rsidRDefault="002012E9" w:rsidP="00D140FA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5P10 pre PTP pre ochrany,</w:t>
      </w:r>
    </w:p>
    <w:p w:rsidR="002012E9" w:rsidRDefault="002012E9" w:rsidP="00D140FA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3P pre PTN pre ochrany.</w:t>
      </w:r>
    </w:p>
    <w:p w:rsidR="00D140FA" w:rsidRPr="00D140FA" w:rsidRDefault="00D140FA" w:rsidP="00D140FA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Sekundárne výstupy: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D140FA" w:rsidRDefault="002012E9" w:rsidP="00D140F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PTP - 1 (5) A,</w:t>
      </w:r>
    </w:p>
    <w:p w:rsidR="002012E9" w:rsidRDefault="002012E9" w:rsidP="00D140F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PTN - 100, 100/ V3 , 100/3 V.</w:t>
      </w:r>
    </w:p>
    <w:p w:rsidR="00D140FA" w:rsidRPr="00D140FA" w:rsidRDefault="00D140FA" w:rsidP="00D140F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  <w:r w:rsidRPr="00D140FA">
        <w:rPr>
          <w:rFonts w:ascii="Times New Roman" w:hAnsi="Times New Roman" w:cs="Times New Roman"/>
          <w:b/>
          <w:bCs/>
          <w:color w:val="000000"/>
          <w:lang w:val="sk-SK"/>
        </w:rPr>
        <w:t>Prevodníky na meranie striedavých veličín</w:t>
      </w:r>
    </w:p>
    <w:p w:rsid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Prevodníky P, Q, U, I, f s analógovým výstupom: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D140FA" w:rsidRDefault="002012E9" w:rsidP="00D140FA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základná presnosť &lt; 0,5 %,</w:t>
      </w:r>
    </w:p>
    <w:p w:rsidR="002012E9" w:rsidRPr="00D140FA" w:rsidRDefault="002012E9" w:rsidP="00D140FA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 xml:space="preserve">vstup 3 x 100 V združené (fázové), 3 x 1 A (5 A), </w:t>
      </w:r>
      <w:proofErr w:type="spellStart"/>
      <w:r w:rsidRPr="00D140FA">
        <w:rPr>
          <w:rFonts w:ascii="Times New Roman" w:hAnsi="Times New Roman" w:cs="Times New Roman"/>
          <w:color w:val="000000"/>
          <w:lang w:val="sk-SK"/>
        </w:rPr>
        <w:t>imp</w:t>
      </w:r>
      <w:proofErr w:type="spellEnd"/>
      <w:r w:rsidRPr="00D140FA">
        <w:rPr>
          <w:rFonts w:ascii="Times New Roman" w:hAnsi="Times New Roman" w:cs="Times New Roman"/>
          <w:color w:val="000000"/>
          <w:lang w:val="sk-SK"/>
        </w:rPr>
        <w:t>/prúd (napr. elektromery),</w:t>
      </w:r>
    </w:p>
    <w:p w:rsidR="002012E9" w:rsidRPr="00D140FA" w:rsidRDefault="002012E9" w:rsidP="00D140FA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 xml:space="preserve">výstup ± 5 </w:t>
      </w:r>
      <w:proofErr w:type="spellStart"/>
      <w:r w:rsidRPr="00D140FA">
        <w:rPr>
          <w:rFonts w:ascii="Times New Roman" w:hAnsi="Times New Roman" w:cs="Times New Roman"/>
          <w:color w:val="000000"/>
          <w:lang w:val="sk-SK"/>
        </w:rPr>
        <w:t>mA</w:t>
      </w:r>
      <w:proofErr w:type="spellEnd"/>
      <w:r w:rsidRPr="00D140FA">
        <w:rPr>
          <w:rFonts w:ascii="Times New Roman" w:hAnsi="Times New Roman" w:cs="Times New Roman"/>
          <w:color w:val="000000"/>
          <w:lang w:val="sk-SK"/>
        </w:rPr>
        <w:t xml:space="preserve">, 4-20 </w:t>
      </w:r>
      <w:proofErr w:type="spellStart"/>
      <w:r w:rsidRPr="00D140FA">
        <w:rPr>
          <w:rFonts w:ascii="Times New Roman" w:hAnsi="Times New Roman" w:cs="Times New Roman"/>
          <w:color w:val="000000"/>
          <w:lang w:val="sk-SK"/>
        </w:rPr>
        <w:t>mA</w:t>
      </w:r>
      <w:proofErr w:type="spellEnd"/>
      <w:r w:rsidRPr="00D140FA">
        <w:rPr>
          <w:rFonts w:ascii="Times New Roman" w:hAnsi="Times New Roman" w:cs="Times New Roman"/>
          <w:color w:val="000000"/>
          <w:lang w:val="sk-SK"/>
        </w:rPr>
        <w:t xml:space="preserve"> alebo ± 20 </w:t>
      </w:r>
      <w:proofErr w:type="spellStart"/>
      <w:r w:rsidRPr="00D140FA">
        <w:rPr>
          <w:rFonts w:ascii="Times New Roman" w:hAnsi="Times New Roman" w:cs="Times New Roman"/>
          <w:color w:val="000000"/>
          <w:lang w:val="sk-SK"/>
        </w:rPr>
        <w:t>mA</w:t>
      </w:r>
      <w:proofErr w:type="spellEnd"/>
      <w:r w:rsidRPr="00D140FA">
        <w:rPr>
          <w:rFonts w:ascii="Times New Roman" w:hAnsi="Times New Roman" w:cs="Times New Roman"/>
          <w:color w:val="000000"/>
          <w:lang w:val="sk-SK"/>
        </w:rPr>
        <w:t>,</w:t>
      </w:r>
    </w:p>
    <w:p w:rsidR="002012E9" w:rsidRPr="00D140FA" w:rsidRDefault="002012E9" w:rsidP="00D140FA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max. záťaž 3 až 5 k^ podľa typu,</w:t>
      </w:r>
    </w:p>
    <w:p w:rsidR="002012E9" w:rsidRDefault="002012E9" w:rsidP="00D140FA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napájanie 220V/50Hz.</w:t>
      </w:r>
    </w:p>
    <w:p w:rsidR="00D140FA" w:rsidRPr="00D140FA" w:rsidRDefault="00D140FA" w:rsidP="00D140FA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D140FA" w:rsidP="00D14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Z</w:t>
      </w:r>
      <w:r w:rsidR="002012E9" w:rsidRPr="00D140FA">
        <w:rPr>
          <w:rFonts w:ascii="Times New Roman" w:hAnsi="Times New Roman" w:cs="Times New Roman"/>
          <w:color w:val="000000"/>
          <w:lang w:val="sk-SK"/>
        </w:rPr>
        <w:t>družené prevodníky P, Q, U, I, f:</w:t>
      </w:r>
    </w:p>
    <w:p w:rsidR="00D140FA" w:rsidRPr="00D140FA" w:rsidRDefault="00D140FA" w:rsidP="00D140F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D140FA" w:rsidRDefault="002012E9" w:rsidP="00D140FA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základná presnosť &lt; 0,5 %,</w:t>
      </w:r>
    </w:p>
    <w:p w:rsidR="002012E9" w:rsidRPr="00D140FA" w:rsidRDefault="002012E9" w:rsidP="00D140FA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vstup 3x100 V združené alebo fázové, 3 x 1A (5A),</w:t>
      </w:r>
    </w:p>
    <w:p w:rsidR="002012E9" w:rsidRPr="00D140FA" w:rsidRDefault="002012E9" w:rsidP="00D140FA">
      <w:pPr>
        <w:pStyle w:val="Odsekzoznamu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výstup sériová komunikácia, normované protokoly IEC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Default="002012E9" w:rsidP="00D140FA">
      <w:pPr>
        <w:pStyle w:val="Nadpis3"/>
        <w:rPr>
          <w:lang w:val="sk-SK"/>
        </w:rPr>
      </w:pPr>
      <w:bookmarkStart w:id="23" w:name="_Toc442099961"/>
      <w:r w:rsidRPr="00D140FA">
        <w:rPr>
          <w:lang w:val="sk-SK"/>
        </w:rPr>
        <w:t>Signalizácia</w:t>
      </w:r>
      <w:bookmarkEnd w:id="23"/>
    </w:p>
    <w:p w:rsidR="00D140FA" w:rsidRPr="00D140FA" w:rsidRDefault="00D140FA" w:rsidP="00D140FA">
      <w:pPr>
        <w:rPr>
          <w:lang w:val="sk-SK"/>
        </w:rPr>
      </w:pPr>
    </w:p>
    <w:p w:rsidR="00DC62AA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color w:val="000000"/>
          <w:lang w:val="sk-SK"/>
        </w:rPr>
        <w:t>Pre prenos a spracovanie signálu v jednom smere resp. po</w:t>
      </w:r>
      <w:r w:rsidR="00DC62AA">
        <w:rPr>
          <w:rFonts w:ascii="Times New Roman" w:hAnsi="Times New Roman" w:cs="Times New Roman"/>
          <w:color w:val="000000"/>
          <w:lang w:val="sk-SK"/>
        </w:rPr>
        <w:t xml:space="preserve">velu v opačnom smere v reťazci, </w:t>
      </w:r>
      <w:r w:rsidRPr="00D140FA">
        <w:rPr>
          <w:rFonts w:ascii="Times New Roman" w:hAnsi="Times New Roman" w:cs="Times New Roman"/>
          <w:color w:val="000000"/>
          <w:lang w:val="sk-SK"/>
        </w:rPr>
        <w:t>technológia - RIS riadeného objektu - prenos - ASDR DREP (čas od zopnutia kontaktu v</w:t>
      </w:r>
      <w:r w:rsidR="00DC62AA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technológií po zobrazenie signálu na obrazovke)</w:t>
      </w:r>
      <w:r w:rsidR="00DC62AA">
        <w:rPr>
          <w:rFonts w:ascii="Times New Roman" w:hAnsi="Times New Roman" w:cs="Times New Roman"/>
          <w:color w:val="000000"/>
          <w:lang w:val="sk-SK"/>
        </w:rPr>
        <w:t xml:space="preserve"> </w:t>
      </w:r>
    </w:p>
    <w:p w:rsidR="00DC62AA" w:rsidRDefault="00DC62AA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</w:p>
    <w:p w:rsidR="002012E9" w:rsidRPr="00DC62AA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&lt; 5 s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Pričom reakčný čas RIS riadeného objektu (čas od zopnutia kon</w:t>
      </w:r>
      <w:r w:rsidR="00DC62AA">
        <w:rPr>
          <w:rFonts w:ascii="Times New Roman" w:hAnsi="Times New Roman" w:cs="Times New Roman"/>
          <w:lang w:val="sk-SK"/>
        </w:rPr>
        <w:t xml:space="preserve">taktu v technológií po vyslanie </w:t>
      </w:r>
      <w:r w:rsidRPr="00D140FA">
        <w:rPr>
          <w:rFonts w:ascii="Times New Roman" w:hAnsi="Times New Roman" w:cs="Times New Roman"/>
          <w:lang w:val="sk-SK"/>
        </w:rPr>
        <w:t>telegramu na komunikačnú linku)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&lt;&lt; 1 s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Analogický reakčný čas systému ASDR DREP (čas od o</w:t>
      </w:r>
      <w:r w:rsidR="00CC6E6E">
        <w:rPr>
          <w:rFonts w:ascii="Times New Roman" w:hAnsi="Times New Roman" w:cs="Times New Roman"/>
          <w:lang w:val="sk-SK"/>
        </w:rPr>
        <w:t xml:space="preserve">doslania povelu na obrazovke po </w:t>
      </w:r>
      <w:r w:rsidRPr="00D140FA">
        <w:rPr>
          <w:rFonts w:ascii="Times New Roman" w:hAnsi="Times New Roman" w:cs="Times New Roman"/>
          <w:lang w:val="sk-SK"/>
        </w:rPr>
        <w:t>vyslanie telegramu na komunikačnú linku)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&lt;&lt; 1 s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Pr="00D140FA" w:rsidRDefault="002012E9" w:rsidP="00D140FA">
      <w:pPr>
        <w:pStyle w:val="Nadpis2"/>
        <w:numPr>
          <w:ilvl w:val="1"/>
          <w:numId w:val="5"/>
        </w:numPr>
        <w:rPr>
          <w:lang w:val="sk-SK"/>
        </w:rPr>
      </w:pPr>
      <w:bookmarkStart w:id="24" w:name="_Toc442099962"/>
      <w:r w:rsidRPr="00D140FA">
        <w:rPr>
          <w:lang w:val="sk-SK"/>
        </w:rPr>
        <w:t>Výmena informácii o</w:t>
      </w:r>
      <w:r w:rsidR="00D140FA" w:rsidRPr="00D140FA">
        <w:rPr>
          <w:lang w:val="sk-SK"/>
        </w:rPr>
        <w:t> </w:t>
      </w:r>
      <w:r w:rsidRPr="00D140FA">
        <w:rPr>
          <w:lang w:val="sk-SK"/>
        </w:rPr>
        <w:t>prevádzke</w:t>
      </w:r>
      <w:bookmarkEnd w:id="24"/>
    </w:p>
    <w:p w:rsidR="00D140FA" w:rsidRPr="00D140FA" w:rsidRDefault="00D140FA" w:rsidP="00D140FA">
      <w:pPr>
        <w:pStyle w:val="Odsekzoznamu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CC6E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Výmena informácií prebiehajúca medzi PMDS a ďalšími používateľmi zahŕňa údaje, ktoré sú</w:t>
      </w:r>
      <w:r w:rsidR="00CC6E6E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potrebné na efektívnu a koordinovanú prevádzku MDS a zab</w:t>
      </w:r>
      <w:r w:rsidR="00CC6E6E">
        <w:rPr>
          <w:rFonts w:ascii="Times New Roman" w:hAnsi="Times New Roman" w:cs="Times New Roman"/>
          <w:lang w:val="sk-SK"/>
        </w:rPr>
        <w:t xml:space="preserve">ezpečenie jej budúceho rozvoja. </w:t>
      </w:r>
      <w:r w:rsidRPr="00D140FA">
        <w:rPr>
          <w:rFonts w:ascii="Times New Roman" w:hAnsi="Times New Roman" w:cs="Times New Roman"/>
          <w:lang w:val="sk-SK"/>
        </w:rPr>
        <w:t>Výmena informácii tiež slúži pre potreby štatistického vy</w:t>
      </w:r>
      <w:r w:rsidR="00CC6E6E">
        <w:rPr>
          <w:rFonts w:ascii="Times New Roman" w:hAnsi="Times New Roman" w:cs="Times New Roman"/>
          <w:lang w:val="sk-SK"/>
        </w:rPr>
        <w:t xml:space="preserve">hodnocovania vybraných údajov a </w:t>
      </w:r>
      <w:r w:rsidRPr="00D140FA">
        <w:rPr>
          <w:rFonts w:ascii="Times New Roman" w:hAnsi="Times New Roman" w:cs="Times New Roman"/>
          <w:lang w:val="sk-SK"/>
        </w:rPr>
        <w:t>monitorovanie dodržiavania podmienok udelenia povolenia ÚRSO.</w:t>
      </w:r>
    </w:p>
    <w:p w:rsidR="00D140FA" w:rsidRPr="00D140FA" w:rsidRDefault="00D140FA" w:rsidP="00CC6E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CC6E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Aby mohol PMDS dodržať požiadavky autorizácie a ďalších záväz</w:t>
      </w:r>
      <w:r w:rsidR="00CC6E6E">
        <w:rPr>
          <w:rFonts w:ascii="Times New Roman" w:hAnsi="Times New Roman" w:cs="Times New Roman"/>
          <w:lang w:val="sk-SK"/>
        </w:rPr>
        <w:t xml:space="preserve">ných predpisov, sú používatelia </w:t>
      </w:r>
      <w:r w:rsidRPr="00D140FA">
        <w:rPr>
          <w:rFonts w:ascii="Times New Roman" w:hAnsi="Times New Roman" w:cs="Times New Roman"/>
          <w:lang w:val="sk-SK"/>
        </w:rPr>
        <w:t>MDS povinní na žiadosť PMDS poskytnúť dostatočné úda</w:t>
      </w:r>
      <w:r w:rsidR="00CC6E6E">
        <w:rPr>
          <w:rFonts w:ascii="Times New Roman" w:hAnsi="Times New Roman" w:cs="Times New Roman"/>
          <w:lang w:val="sk-SK"/>
        </w:rPr>
        <w:t xml:space="preserve">je a informácie pre plánovanie. </w:t>
      </w:r>
      <w:r w:rsidRPr="00D140FA">
        <w:rPr>
          <w:rFonts w:ascii="Times New Roman" w:hAnsi="Times New Roman" w:cs="Times New Roman"/>
          <w:lang w:val="sk-SK"/>
        </w:rPr>
        <w:t>Používatelia, na ktorých sa požaduje odhad ich budúcej spotre</w:t>
      </w:r>
      <w:r w:rsidR="00CC6E6E">
        <w:rPr>
          <w:rFonts w:ascii="Times New Roman" w:hAnsi="Times New Roman" w:cs="Times New Roman"/>
          <w:lang w:val="sk-SK"/>
        </w:rPr>
        <w:t xml:space="preserve">by, musia poskytnúť tieto údaje </w:t>
      </w:r>
      <w:r w:rsidRPr="00D140FA">
        <w:rPr>
          <w:rFonts w:ascii="Times New Roman" w:hAnsi="Times New Roman" w:cs="Times New Roman"/>
          <w:lang w:val="sk-SK"/>
        </w:rPr>
        <w:t>podľa požiadaviek PMDS. Súčasťou týchto údajov je plán rozvoj</w:t>
      </w:r>
      <w:r w:rsidR="00CC6E6E">
        <w:rPr>
          <w:rFonts w:ascii="Times New Roman" w:hAnsi="Times New Roman" w:cs="Times New Roman"/>
          <w:lang w:val="sk-SK"/>
        </w:rPr>
        <w:t xml:space="preserve">a pokrývajúci nasledujúce roky, </w:t>
      </w:r>
      <w:r w:rsidRPr="00D140FA">
        <w:rPr>
          <w:rFonts w:ascii="Times New Roman" w:hAnsi="Times New Roman" w:cs="Times New Roman"/>
          <w:lang w:val="sk-SK"/>
        </w:rPr>
        <w:t>najviac však 5 rokov.</w:t>
      </w:r>
    </w:p>
    <w:p w:rsidR="00D140FA" w:rsidRPr="00D140FA" w:rsidRDefault="00D140FA" w:rsidP="00CC6E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CC6E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Okrem periodických aktualizácií plánovacích údajov má používa</w:t>
      </w:r>
      <w:r w:rsidR="00CC6E6E">
        <w:rPr>
          <w:rFonts w:ascii="Times New Roman" w:hAnsi="Times New Roman" w:cs="Times New Roman"/>
          <w:lang w:val="sk-SK"/>
        </w:rPr>
        <w:t xml:space="preserve">teľ povinnosť včas oznámiť tiež </w:t>
      </w:r>
      <w:r w:rsidRPr="00D140FA">
        <w:rPr>
          <w:rFonts w:ascii="Times New Roman" w:hAnsi="Times New Roman" w:cs="Times New Roman"/>
          <w:lang w:val="sk-SK"/>
        </w:rPr>
        <w:t>podstatné zmeny vo svojom odbernom mieste, alebo prevádzkovo</w:t>
      </w:r>
      <w:r w:rsidR="00CC6E6E">
        <w:rPr>
          <w:rFonts w:ascii="Times New Roman" w:hAnsi="Times New Roman" w:cs="Times New Roman"/>
          <w:lang w:val="sk-SK"/>
        </w:rPr>
        <w:t xml:space="preserve">m režime, aby PMDS mohol </w:t>
      </w:r>
      <w:r w:rsidRPr="00D140FA">
        <w:rPr>
          <w:rFonts w:ascii="Times New Roman" w:hAnsi="Times New Roman" w:cs="Times New Roman"/>
          <w:lang w:val="sk-SK"/>
        </w:rPr>
        <w:t>vypracovať svoj plán rozvoja, jeho rozpočet a prípadne vyko</w:t>
      </w:r>
      <w:r w:rsidR="00CC6E6E">
        <w:rPr>
          <w:rFonts w:ascii="Times New Roman" w:hAnsi="Times New Roman" w:cs="Times New Roman"/>
          <w:lang w:val="sk-SK"/>
        </w:rPr>
        <w:t xml:space="preserve">nať potrebné úpravy MDS. Takéto </w:t>
      </w:r>
      <w:r w:rsidRPr="00D140FA">
        <w:rPr>
          <w:rFonts w:ascii="Times New Roman" w:hAnsi="Times New Roman" w:cs="Times New Roman"/>
          <w:lang w:val="sk-SK"/>
        </w:rPr>
        <w:t>informácie musia obsahovať všetky zmeny zníženia či zvý</w:t>
      </w:r>
      <w:r w:rsidR="00CC6E6E">
        <w:rPr>
          <w:rFonts w:ascii="Times New Roman" w:hAnsi="Times New Roman" w:cs="Times New Roman"/>
          <w:lang w:val="sk-SK"/>
        </w:rPr>
        <w:t xml:space="preserve">šenia maximálnej spotreby alebo </w:t>
      </w:r>
      <w:r w:rsidRPr="00D140FA">
        <w:rPr>
          <w:rFonts w:ascii="Times New Roman" w:hAnsi="Times New Roman" w:cs="Times New Roman"/>
          <w:lang w:val="sk-SK"/>
        </w:rPr>
        <w:t>dodávaného výkonu. V prípade neplánovaných zmien v sú</w:t>
      </w:r>
      <w:r w:rsidR="00CC6E6E">
        <w:rPr>
          <w:rFonts w:ascii="Times New Roman" w:hAnsi="Times New Roman" w:cs="Times New Roman"/>
          <w:lang w:val="sk-SK"/>
        </w:rPr>
        <w:t xml:space="preserve">stave používateľa, alebo </w:t>
      </w:r>
      <w:r w:rsidRPr="00D140FA">
        <w:rPr>
          <w:rFonts w:ascii="Times New Roman" w:hAnsi="Times New Roman" w:cs="Times New Roman"/>
          <w:lang w:val="sk-SK"/>
        </w:rPr>
        <w:t xml:space="preserve">prevádzkovom režime, používateľ čo najskôr vyrozumie </w:t>
      </w:r>
      <w:r w:rsidR="00CC6E6E">
        <w:rPr>
          <w:rFonts w:ascii="Times New Roman" w:hAnsi="Times New Roman" w:cs="Times New Roman"/>
          <w:lang w:val="sk-SK"/>
        </w:rPr>
        <w:t xml:space="preserve">PMDS, aby mohol prijať potrebné </w:t>
      </w:r>
      <w:r w:rsidRPr="00D140FA">
        <w:rPr>
          <w:rFonts w:ascii="Times New Roman" w:hAnsi="Times New Roman" w:cs="Times New Roman"/>
          <w:lang w:val="sk-SK"/>
        </w:rPr>
        <w:t>opatrenia na nepredvídané situácie.</w:t>
      </w:r>
    </w:p>
    <w:p w:rsidR="00D140FA" w:rsidRPr="00D140FA" w:rsidRDefault="00D140FA" w:rsidP="00CC6E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CC6E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Pokiaľ PMDS už dostal od používateľa informácie alebo údaje,</w:t>
      </w:r>
      <w:r w:rsidR="00AF1E1A">
        <w:rPr>
          <w:rFonts w:ascii="Times New Roman" w:hAnsi="Times New Roman" w:cs="Times New Roman"/>
          <w:lang w:val="sk-SK"/>
        </w:rPr>
        <w:t xml:space="preserve"> alebo keď PMDS navrhuje úpravy </w:t>
      </w:r>
      <w:r w:rsidRPr="00D140FA">
        <w:rPr>
          <w:rFonts w:ascii="Times New Roman" w:hAnsi="Times New Roman" w:cs="Times New Roman"/>
          <w:lang w:val="sk-SK"/>
        </w:rPr>
        <w:t>vo svojej MDS, ktoré v oboch prípadoch podľa názoru</w:t>
      </w:r>
      <w:r w:rsidR="00AF1E1A">
        <w:rPr>
          <w:rFonts w:ascii="Times New Roman" w:hAnsi="Times New Roman" w:cs="Times New Roman"/>
          <w:lang w:val="sk-SK"/>
        </w:rPr>
        <w:t xml:space="preserve"> PMDS môžu ovplyvniť zariadenia </w:t>
      </w:r>
      <w:r w:rsidRPr="00D140FA">
        <w:rPr>
          <w:rFonts w:ascii="Times New Roman" w:hAnsi="Times New Roman" w:cs="Times New Roman"/>
          <w:lang w:val="sk-SK"/>
        </w:rPr>
        <w:t>ktoréhokoľvek používateľa, PMDS tohto používateľa obo</w:t>
      </w:r>
      <w:r w:rsidR="00AF1E1A">
        <w:rPr>
          <w:rFonts w:ascii="Times New Roman" w:hAnsi="Times New Roman" w:cs="Times New Roman"/>
          <w:lang w:val="sk-SK"/>
        </w:rPr>
        <w:t xml:space="preserve">známi s predpokladanými návrhmi </w:t>
      </w:r>
      <w:r w:rsidRPr="00D140FA">
        <w:rPr>
          <w:rFonts w:ascii="Times New Roman" w:hAnsi="Times New Roman" w:cs="Times New Roman"/>
          <w:lang w:val="sk-SK"/>
        </w:rPr>
        <w:t>riešenia vzniknutej situácie. Toto ustanovenie podlieha o</w:t>
      </w:r>
      <w:r w:rsidR="00AF1E1A">
        <w:rPr>
          <w:rFonts w:ascii="Times New Roman" w:hAnsi="Times New Roman" w:cs="Times New Roman"/>
          <w:lang w:val="sk-SK"/>
        </w:rPr>
        <w:t xml:space="preserve">bmedzeniam plynúcich z časových </w:t>
      </w:r>
      <w:r w:rsidRPr="00D140FA">
        <w:rPr>
          <w:rFonts w:ascii="Times New Roman" w:hAnsi="Times New Roman" w:cs="Times New Roman"/>
          <w:lang w:val="sk-SK"/>
        </w:rPr>
        <w:t>možností sprístupnenia tejto informácie a ustanoveniam o u</w:t>
      </w:r>
      <w:r w:rsidR="00AF1E1A">
        <w:rPr>
          <w:rFonts w:ascii="Times New Roman" w:hAnsi="Times New Roman" w:cs="Times New Roman"/>
          <w:lang w:val="sk-SK"/>
        </w:rPr>
        <w:t xml:space="preserve">tajovaní a ochrane hospodárskej </w:t>
      </w:r>
      <w:r w:rsidRPr="00D140FA">
        <w:rPr>
          <w:rFonts w:ascii="Times New Roman" w:hAnsi="Times New Roman" w:cs="Times New Roman"/>
          <w:lang w:val="sk-SK"/>
        </w:rPr>
        <w:t>súťaže.</w:t>
      </w:r>
    </w:p>
    <w:p w:rsidR="00D140FA" w:rsidRPr="00D140FA" w:rsidRDefault="00D140FA" w:rsidP="00CC6E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CC6E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V prípadoch, kedy PMDS z prevádzkových dôvodov rozhodne</w:t>
      </w:r>
      <w:r w:rsidR="00AF1E1A">
        <w:rPr>
          <w:rFonts w:ascii="Times New Roman" w:hAnsi="Times New Roman" w:cs="Times New Roman"/>
          <w:lang w:val="sk-SK"/>
        </w:rPr>
        <w:t xml:space="preserve">, že je nutné zabezpečiť výmenu </w:t>
      </w:r>
      <w:r w:rsidRPr="00D140FA">
        <w:rPr>
          <w:rFonts w:ascii="Times New Roman" w:hAnsi="Times New Roman" w:cs="Times New Roman"/>
          <w:lang w:val="sk-SK"/>
        </w:rPr>
        <w:t>dát v reálnom čase medzi PMDS a používateľom v bežnej prevádzke i v núdzových situáciá</w:t>
      </w:r>
      <w:r w:rsidR="00AF1E1A">
        <w:rPr>
          <w:rFonts w:ascii="Times New Roman" w:hAnsi="Times New Roman" w:cs="Times New Roman"/>
          <w:lang w:val="sk-SK"/>
        </w:rPr>
        <w:t xml:space="preserve">ch, </w:t>
      </w:r>
      <w:r w:rsidRPr="00D140FA">
        <w:rPr>
          <w:rFonts w:ascii="Times New Roman" w:hAnsi="Times New Roman" w:cs="Times New Roman"/>
          <w:lang w:val="sk-SK"/>
        </w:rPr>
        <w:t>informačné zariadenia a ich následná údržba budú podliehať rov</w:t>
      </w:r>
      <w:r w:rsidR="00AF1E1A">
        <w:rPr>
          <w:rFonts w:ascii="Times New Roman" w:hAnsi="Times New Roman" w:cs="Times New Roman"/>
          <w:lang w:val="sk-SK"/>
        </w:rPr>
        <w:t xml:space="preserve">nakým pravidlám, aké platia pre </w:t>
      </w:r>
      <w:r w:rsidRPr="00D140FA">
        <w:rPr>
          <w:rFonts w:ascii="Times New Roman" w:hAnsi="Times New Roman" w:cs="Times New Roman"/>
          <w:lang w:val="sk-SK"/>
        </w:rPr>
        <w:t>silové rozvody.</w:t>
      </w:r>
    </w:p>
    <w:p w:rsid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D140FA">
      <w:pPr>
        <w:pStyle w:val="Nadpis1"/>
        <w:numPr>
          <w:ilvl w:val="0"/>
          <w:numId w:val="5"/>
        </w:numPr>
        <w:rPr>
          <w:lang w:val="sk-SK"/>
        </w:rPr>
      </w:pPr>
      <w:bookmarkStart w:id="25" w:name="_Toc442099963"/>
      <w:r w:rsidRPr="00D140FA">
        <w:rPr>
          <w:lang w:val="sk-SK"/>
        </w:rPr>
        <w:t>Technické podmienky na meranie v</w:t>
      </w:r>
      <w:r w:rsidR="00D140FA">
        <w:rPr>
          <w:lang w:val="sk-SK"/>
        </w:rPr>
        <w:t> </w:t>
      </w:r>
      <w:r w:rsidRPr="00D140FA">
        <w:rPr>
          <w:lang w:val="sk-SK"/>
        </w:rPr>
        <w:t>MDS</w:t>
      </w:r>
      <w:bookmarkEnd w:id="25"/>
    </w:p>
    <w:p w:rsidR="00D140FA" w:rsidRPr="00D140FA" w:rsidRDefault="00D140FA" w:rsidP="00D140FA">
      <w:pPr>
        <w:rPr>
          <w:lang w:val="sk-SK"/>
        </w:rPr>
      </w:pPr>
    </w:p>
    <w:p w:rsidR="002012E9" w:rsidRDefault="002012E9" w:rsidP="00D140FA">
      <w:pPr>
        <w:pStyle w:val="Nadpis2"/>
        <w:numPr>
          <w:ilvl w:val="1"/>
          <w:numId w:val="5"/>
        </w:numPr>
        <w:rPr>
          <w:lang w:val="sk-SK"/>
        </w:rPr>
      </w:pPr>
      <w:bookmarkStart w:id="26" w:name="_Toc442099964"/>
      <w:r w:rsidRPr="00D140FA">
        <w:rPr>
          <w:lang w:val="sk-SK"/>
        </w:rPr>
        <w:t>Podmienky zriadenia obchodného merania</w:t>
      </w:r>
      <w:bookmarkEnd w:id="26"/>
    </w:p>
    <w:p w:rsidR="00D140FA" w:rsidRPr="00D140FA" w:rsidRDefault="00D140FA" w:rsidP="00D140FA">
      <w:pPr>
        <w:rPr>
          <w:lang w:val="sk-SK"/>
        </w:rPr>
      </w:pPr>
    </w:p>
    <w:p w:rsidR="002012E9" w:rsidRDefault="002012E9" w:rsidP="00317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Obchodné meranie sa vykonáva pre účel platby za dodanú, odo</w:t>
      </w:r>
      <w:r w:rsidR="003176FF">
        <w:rPr>
          <w:rFonts w:ascii="Times New Roman" w:hAnsi="Times New Roman" w:cs="Times New Roman"/>
          <w:lang w:val="sk-SK"/>
        </w:rPr>
        <w:t xml:space="preserve">bratú, prenesenú elektrickú </w:t>
      </w:r>
      <w:r w:rsidRPr="00D140FA">
        <w:rPr>
          <w:rFonts w:ascii="Times New Roman" w:hAnsi="Times New Roman" w:cs="Times New Roman"/>
          <w:lang w:val="sk-SK"/>
        </w:rPr>
        <w:t>energiu, denné zúčtovanie a za zúčtovanie distribučných s</w:t>
      </w:r>
      <w:r w:rsidR="003176FF">
        <w:rPr>
          <w:rFonts w:ascii="Times New Roman" w:hAnsi="Times New Roman" w:cs="Times New Roman"/>
          <w:lang w:val="sk-SK"/>
        </w:rPr>
        <w:t xml:space="preserve">lužieb. Legislatívny a obsahový </w:t>
      </w:r>
      <w:r w:rsidRPr="00D140FA">
        <w:rPr>
          <w:rFonts w:ascii="Times New Roman" w:hAnsi="Times New Roman" w:cs="Times New Roman"/>
          <w:lang w:val="sk-SK"/>
        </w:rPr>
        <w:t>rámec je daný príslušnými právnymi predpismi.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Pr="00D140FA" w:rsidRDefault="002012E9" w:rsidP="00317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Používateľ pred pripojením ku DS vybuduje na vlastné náklady meracie miesto (meracie miesto</w:t>
      </w:r>
      <w:r w:rsidR="003176FF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 xml:space="preserve">môže byť súčasťou </w:t>
      </w:r>
      <w:proofErr w:type="spellStart"/>
      <w:r w:rsidRPr="00D140FA">
        <w:rPr>
          <w:rFonts w:ascii="Times New Roman" w:hAnsi="Times New Roman" w:cs="Times New Roman"/>
          <w:lang w:val="sk-SK"/>
        </w:rPr>
        <w:t>nn</w:t>
      </w:r>
      <w:proofErr w:type="spellEnd"/>
      <w:r w:rsidRPr="00D140FA">
        <w:rPr>
          <w:rFonts w:ascii="Times New Roman" w:hAnsi="Times New Roman" w:cs="Times New Roman"/>
          <w:lang w:val="sk-SK"/>
        </w:rPr>
        <w:t xml:space="preserve"> rozvodne trafostanice, z ktorej sa odberate</w:t>
      </w:r>
      <w:r w:rsidR="003176FF">
        <w:rPr>
          <w:rFonts w:ascii="Times New Roman" w:hAnsi="Times New Roman" w:cs="Times New Roman"/>
          <w:lang w:val="sk-SK"/>
        </w:rPr>
        <w:t xml:space="preserve">ľ pripája), ktoré zahŕňa všetky </w:t>
      </w:r>
      <w:r w:rsidRPr="00D140FA">
        <w:rPr>
          <w:rFonts w:ascii="Times New Roman" w:hAnsi="Times New Roman" w:cs="Times New Roman"/>
          <w:lang w:val="sk-SK"/>
        </w:rPr>
        <w:t>obvody a konštrukčné diely meracej súpravy, okrem elektr</w:t>
      </w:r>
      <w:r w:rsidR="003176FF">
        <w:rPr>
          <w:rFonts w:ascii="Times New Roman" w:hAnsi="Times New Roman" w:cs="Times New Roman"/>
          <w:lang w:val="sk-SK"/>
        </w:rPr>
        <w:t xml:space="preserve">omera, ktorý dodá PMDS. Meracie </w:t>
      </w:r>
      <w:r w:rsidRPr="00D140FA">
        <w:rPr>
          <w:rFonts w:ascii="Times New Roman" w:hAnsi="Times New Roman" w:cs="Times New Roman"/>
          <w:lang w:val="sk-SK"/>
        </w:rPr>
        <w:t>miesto sa buduje za účelom merania tokov elektrickej energie (dodávka al</w:t>
      </w:r>
      <w:r w:rsidR="003176FF">
        <w:rPr>
          <w:rFonts w:ascii="Times New Roman" w:hAnsi="Times New Roman" w:cs="Times New Roman"/>
          <w:lang w:val="sk-SK"/>
        </w:rPr>
        <w:t xml:space="preserve">ebo odber). </w:t>
      </w:r>
      <w:r w:rsidRPr="00D140FA">
        <w:rPr>
          <w:rFonts w:ascii="Times New Roman" w:hAnsi="Times New Roman" w:cs="Times New Roman"/>
          <w:lang w:val="sk-SK"/>
        </w:rPr>
        <w:t>Elektromer, ktorý plní úlohu určeného meradla pre zúčtovanie, ostáva vo vlastníctve PMDS.</w:t>
      </w:r>
    </w:p>
    <w:p w:rsidR="002012E9" w:rsidRPr="00D140FA" w:rsidRDefault="002012E9" w:rsidP="00317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lastRenderedPageBreak/>
        <w:t>Ostatné zariadenia meracieho miesta, vrátane meracích transformátorov, budú vo vlastníctve</w:t>
      </w:r>
    </w:p>
    <w:p w:rsidR="002012E9" w:rsidRDefault="002012E9" w:rsidP="00317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Používateľa.</w:t>
      </w:r>
    </w:p>
    <w:p w:rsidR="00D140FA" w:rsidRPr="00D140FA" w:rsidRDefault="00D140FA" w:rsidP="00317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317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Pri budovaní merania sa subjekt riadi podľa pokynov prevádzkov</w:t>
      </w:r>
      <w:r w:rsidR="003176FF">
        <w:rPr>
          <w:rFonts w:ascii="Times New Roman" w:hAnsi="Times New Roman" w:cs="Times New Roman"/>
          <w:lang w:val="sk-SK"/>
        </w:rPr>
        <w:t xml:space="preserve">ateľa tej siete, ku ktorej bude </w:t>
      </w:r>
      <w:r w:rsidRPr="00D140FA">
        <w:rPr>
          <w:rFonts w:ascii="Times New Roman" w:hAnsi="Times New Roman" w:cs="Times New Roman"/>
          <w:lang w:val="sk-SK"/>
        </w:rPr>
        <w:t>pripojený a podľa pokynov prevádzkovateľa obchodného mera</w:t>
      </w:r>
      <w:r w:rsidR="003176FF">
        <w:rPr>
          <w:rFonts w:ascii="Times New Roman" w:hAnsi="Times New Roman" w:cs="Times New Roman"/>
          <w:lang w:val="sk-SK"/>
        </w:rPr>
        <w:t xml:space="preserve">nia. Meraciu súpravu je povinný </w:t>
      </w:r>
      <w:r w:rsidRPr="00D140FA">
        <w:rPr>
          <w:rFonts w:ascii="Times New Roman" w:hAnsi="Times New Roman" w:cs="Times New Roman"/>
          <w:lang w:val="sk-SK"/>
        </w:rPr>
        <w:t xml:space="preserve">dať do správy prevádzkovateľovi obchodného merania, ktorý </w:t>
      </w:r>
      <w:r w:rsidR="003176FF">
        <w:rPr>
          <w:rFonts w:ascii="Times New Roman" w:hAnsi="Times New Roman" w:cs="Times New Roman"/>
          <w:lang w:val="sk-SK"/>
        </w:rPr>
        <w:t xml:space="preserve">je povinný za úhradu zabezpečiť </w:t>
      </w:r>
      <w:r w:rsidRPr="00D140FA">
        <w:rPr>
          <w:rFonts w:ascii="Times New Roman" w:hAnsi="Times New Roman" w:cs="Times New Roman"/>
          <w:lang w:val="sk-SK"/>
        </w:rPr>
        <w:t>jej prevádzku v zmysle platnej legislatívy.</w:t>
      </w:r>
    </w:p>
    <w:p w:rsidR="00D140FA" w:rsidRDefault="00D140FA" w:rsidP="003176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D140FA">
      <w:pPr>
        <w:pStyle w:val="Nadpis1"/>
        <w:numPr>
          <w:ilvl w:val="0"/>
          <w:numId w:val="5"/>
        </w:numPr>
        <w:rPr>
          <w:lang w:val="sk-SK"/>
        </w:rPr>
      </w:pPr>
      <w:bookmarkStart w:id="27" w:name="_Toc442099965"/>
      <w:r w:rsidRPr="00D140FA">
        <w:rPr>
          <w:lang w:val="sk-SK"/>
        </w:rPr>
        <w:t>Technické podmienky na poskytovanie univerzálnej služby</w:t>
      </w:r>
      <w:bookmarkEnd w:id="27"/>
    </w:p>
    <w:p w:rsidR="00D140FA" w:rsidRPr="00D140FA" w:rsidRDefault="00D140FA" w:rsidP="00D140FA">
      <w:pPr>
        <w:rPr>
          <w:lang w:val="sk-SK"/>
        </w:rPr>
      </w:pPr>
    </w:p>
    <w:p w:rsidR="002012E9" w:rsidRPr="00D140FA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Súhrn technických podmienok na poskytovanie univerzálnej služby v sebe zahŕňa realizáciu</w:t>
      </w:r>
    </w:p>
    <w:p w:rsidR="002012E9" w:rsidRPr="00D140FA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opatrení zo strany PMDS v kooperácii s jej ostatnými používateľmi, ktoré zabezpečujú výmenu</w:t>
      </w: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informácii a dát spojených so zabezpečením distribučných služieb.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Spôsob a podmienky poskytovania univerzálnej služby je členený do nasledovných kategórii: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Pr="00D140FA" w:rsidRDefault="002012E9" w:rsidP="00D140FA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poskytovanie univerzálnej služby,</w:t>
      </w:r>
    </w:p>
    <w:p w:rsidR="002012E9" w:rsidRPr="00D140FA" w:rsidRDefault="002012E9" w:rsidP="00D140FA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meranie univerzálnej služby,</w:t>
      </w:r>
    </w:p>
    <w:p w:rsidR="002012E9" w:rsidRDefault="002012E9" w:rsidP="00D140FA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ukončenie poskytovania univerzálnej služby.</w:t>
      </w:r>
    </w:p>
    <w:p w:rsidR="00D140FA" w:rsidRPr="00D140FA" w:rsidRDefault="00D140FA" w:rsidP="00AE4588">
      <w:pPr>
        <w:pStyle w:val="Odsekzoznamu"/>
        <w:autoSpaceDE w:val="0"/>
        <w:autoSpaceDN w:val="0"/>
        <w:adjustRightInd w:val="0"/>
        <w:ind w:left="770"/>
        <w:rPr>
          <w:rFonts w:ascii="Times New Roman" w:hAnsi="Times New Roman" w:cs="Times New Roman"/>
          <w:lang w:val="sk-SK"/>
        </w:rPr>
      </w:pPr>
    </w:p>
    <w:p w:rsidR="002012E9" w:rsidRDefault="002012E9" w:rsidP="001B33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Praktická realizácia každej z kategórii poskytovania univerzálnej</w:t>
      </w:r>
      <w:r w:rsidR="001B3394">
        <w:rPr>
          <w:rFonts w:ascii="Times New Roman" w:hAnsi="Times New Roman" w:cs="Times New Roman"/>
          <w:lang w:val="sk-SK"/>
        </w:rPr>
        <w:t xml:space="preserve"> služby musí prebiehať v zmysle </w:t>
      </w:r>
      <w:r w:rsidRPr="00D140FA">
        <w:rPr>
          <w:rFonts w:ascii="Times New Roman" w:hAnsi="Times New Roman" w:cs="Times New Roman"/>
          <w:lang w:val="sk-SK"/>
        </w:rPr>
        <w:t>uzatvorených zmlúv podľa príslušných legislatívnych úprav v</w:t>
      </w:r>
      <w:r w:rsidR="001B3394">
        <w:rPr>
          <w:rFonts w:ascii="Times New Roman" w:hAnsi="Times New Roman" w:cs="Times New Roman"/>
          <w:lang w:val="sk-SK"/>
        </w:rPr>
        <w:t xml:space="preserve"> elektroenergetike a ustanovení </w:t>
      </w:r>
      <w:r w:rsidRPr="00D140FA">
        <w:rPr>
          <w:rFonts w:ascii="Times New Roman" w:hAnsi="Times New Roman" w:cs="Times New Roman"/>
          <w:lang w:val="sk-SK"/>
        </w:rPr>
        <w:t>Prevádzkového poriadku PMDS.</w:t>
      </w:r>
    </w:p>
    <w:p w:rsidR="00D140FA" w:rsidRPr="00D140FA" w:rsidRDefault="00D140FA" w:rsidP="001B33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1B33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PMDS sa s dodávateľom elektriny, ktorý poskytuje univerzáln</w:t>
      </w:r>
      <w:r w:rsidR="001B3394">
        <w:rPr>
          <w:rFonts w:ascii="Times New Roman" w:hAnsi="Times New Roman" w:cs="Times New Roman"/>
          <w:lang w:val="sk-SK"/>
        </w:rPr>
        <w:t xml:space="preserve">u službu koncovému odberateľovi </w:t>
      </w:r>
      <w:r w:rsidRPr="00D140FA">
        <w:rPr>
          <w:rFonts w:ascii="Times New Roman" w:hAnsi="Times New Roman" w:cs="Times New Roman"/>
          <w:lang w:val="sk-SK"/>
        </w:rPr>
        <w:t>elektriny dohodne a uzatvorí písomnú zmluvu, v ktorej špecifikujú spôsob a</w:t>
      </w:r>
      <w:r w:rsidR="001B3394">
        <w:rPr>
          <w:rFonts w:ascii="Times New Roman" w:hAnsi="Times New Roman" w:cs="Times New Roman"/>
          <w:lang w:val="sk-SK"/>
        </w:rPr>
        <w:t> </w:t>
      </w:r>
      <w:r w:rsidRPr="00D140FA">
        <w:rPr>
          <w:rFonts w:ascii="Times New Roman" w:hAnsi="Times New Roman" w:cs="Times New Roman"/>
          <w:lang w:val="sk-SK"/>
        </w:rPr>
        <w:t>časový</w:t>
      </w:r>
      <w:r w:rsidR="001B3394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harmonogram poskytovania informácii o službách spojených s dodávkou elektrickej ene</w:t>
      </w:r>
      <w:r w:rsidR="001B3394">
        <w:rPr>
          <w:rFonts w:ascii="Times New Roman" w:hAnsi="Times New Roman" w:cs="Times New Roman"/>
          <w:lang w:val="sk-SK"/>
        </w:rPr>
        <w:t xml:space="preserve">rgie. Na </w:t>
      </w:r>
      <w:r w:rsidRPr="00D140FA">
        <w:rPr>
          <w:rFonts w:ascii="Times New Roman" w:hAnsi="Times New Roman" w:cs="Times New Roman"/>
          <w:lang w:val="sk-SK"/>
        </w:rPr>
        <w:t>základe uvedenej zmluvy bude mať dodávateľ elektriny prís</w:t>
      </w:r>
      <w:r w:rsidR="001B3394">
        <w:rPr>
          <w:rFonts w:ascii="Times New Roman" w:hAnsi="Times New Roman" w:cs="Times New Roman"/>
          <w:lang w:val="sk-SK"/>
        </w:rPr>
        <w:t xml:space="preserve">tup ku všetkým meraným údajom v </w:t>
      </w:r>
      <w:r w:rsidRPr="00D140FA">
        <w:rPr>
          <w:rFonts w:ascii="Times New Roman" w:hAnsi="Times New Roman" w:cs="Times New Roman"/>
          <w:lang w:val="sk-SK"/>
        </w:rPr>
        <w:t>MDS súvisiacich s realizáciou dodávky elektriny koncovému odberateľovi.</w:t>
      </w:r>
    </w:p>
    <w:p w:rsidR="00D140FA" w:rsidRPr="00D140FA" w:rsidRDefault="00D140FA" w:rsidP="001B33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D140FA" w:rsidRDefault="002012E9" w:rsidP="001B33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Znázornenie vzťahov, ktorých realizácia musí byť</w:t>
      </w:r>
      <w:r w:rsidR="001B3394">
        <w:rPr>
          <w:rFonts w:ascii="Times New Roman" w:hAnsi="Times New Roman" w:cs="Times New Roman"/>
          <w:lang w:val="sk-SK"/>
        </w:rPr>
        <w:t xml:space="preserve"> stanovená písomnou zmluvou pre </w:t>
      </w:r>
      <w:r w:rsidRPr="00D140FA">
        <w:rPr>
          <w:rFonts w:ascii="Times New Roman" w:hAnsi="Times New Roman" w:cs="Times New Roman"/>
          <w:lang w:val="sk-SK"/>
        </w:rPr>
        <w:t>poskytovanie univerzálnej služby je znázornená na nasledujúcom obrázku.</w:t>
      </w:r>
    </w:p>
    <w:p w:rsidR="002012E9" w:rsidRDefault="00D140FA" w:rsidP="00D14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5825BF5A" wp14:editId="203FB12E">
            <wp:extent cx="4606506" cy="3198115"/>
            <wp:effectExtent l="0" t="0" r="38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2483" t="37831" r="27894" b="16851"/>
                    <a:stretch/>
                  </pic:blipFill>
                  <pic:spPr bwMode="auto">
                    <a:xfrm>
                      <a:off x="0" y="0"/>
                      <a:ext cx="4628330" cy="3213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40FA" w:rsidRPr="00D140FA" w:rsidRDefault="00D140FA" w:rsidP="001B3394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D140FA">
      <w:pPr>
        <w:pStyle w:val="Nadpis1"/>
        <w:numPr>
          <w:ilvl w:val="0"/>
          <w:numId w:val="5"/>
        </w:numPr>
        <w:rPr>
          <w:lang w:val="sk-SK"/>
        </w:rPr>
      </w:pPr>
      <w:bookmarkStart w:id="28" w:name="_Toc442099966"/>
      <w:r w:rsidRPr="00D140FA">
        <w:rPr>
          <w:lang w:val="sk-SK"/>
        </w:rPr>
        <w:lastRenderedPageBreak/>
        <w:t>Technické podmienky na prerušenie dodávky elektriny</w:t>
      </w:r>
      <w:bookmarkEnd w:id="28"/>
    </w:p>
    <w:p w:rsidR="00D140FA" w:rsidRPr="00D140FA" w:rsidRDefault="00D140FA" w:rsidP="00D140FA">
      <w:pPr>
        <w:rPr>
          <w:lang w:val="sk-SK"/>
        </w:rPr>
      </w:pPr>
    </w:p>
    <w:p w:rsidR="002012E9" w:rsidRDefault="002012E9" w:rsidP="00D140FA">
      <w:pPr>
        <w:pStyle w:val="Nadpis2"/>
        <w:numPr>
          <w:ilvl w:val="1"/>
          <w:numId w:val="5"/>
        </w:numPr>
        <w:rPr>
          <w:lang w:val="sk-SK"/>
        </w:rPr>
      </w:pPr>
      <w:bookmarkStart w:id="29" w:name="_Toc442099967"/>
      <w:r w:rsidRPr="00D140FA">
        <w:rPr>
          <w:lang w:val="sk-SK"/>
        </w:rPr>
        <w:t>Dôvody pre prerušenie alebo obmedzenie dodávky elektriny</w:t>
      </w:r>
      <w:bookmarkEnd w:id="29"/>
    </w:p>
    <w:p w:rsidR="00D140FA" w:rsidRPr="00D140FA" w:rsidRDefault="00D140FA" w:rsidP="00D140FA">
      <w:pPr>
        <w:rPr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PMDS môže obmedziť alebo prerušiť dodávku elektriny bez nároku na náhr</w:t>
      </w:r>
      <w:r w:rsidR="001B3394">
        <w:rPr>
          <w:rFonts w:ascii="Times New Roman" w:hAnsi="Times New Roman" w:cs="Times New Roman"/>
          <w:lang w:val="sk-SK"/>
        </w:rPr>
        <w:t xml:space="preserve">adu škody s </w:t>
      </w:r>
      <w:r w:rsidRPr="00D140FA">
        <w:rPr>
          <w:rFonts w:ascii="Times New Roman" w:hAnsi="Times New Roman" w:cs="Times New Roman"/>
          <w:lang w:val="sk-SK"/>
        </w:rPr>
        <w:t>výnimkou prípadov, keď škoda vznikla zavinením pre</w:t>
      </w:r>
      <w:r w:rsidR="001B3394">
        <w:rPr>
          <w:rFonts w:ascii="Times New Roman" w:hAnsi="Times New Roman" w:cs="Times New Roman"/>
          <w:lang w:val="sk-SK"/>
        </w:rPr>
        <w:t xml:space="preserve">vádzkovateľa MDS, v nevyhnutnom </w:t>
      </w:r>
      <w:r w:rsidRPr="00D140FA">
        <w:rPr>
          <w:rFonts w:ascii="Times New Roman" w:hAnsi="Times New Roman" w:cs="Times New Roman"/>
          <w:lang w:val="sk-SK"/>
        </w:rPr>
        <w:t>rozsahu a na nevyhnutnú dobu v nasledujúcich prípadoch:</w:t>
      </w:r>
    </w:p>
    <w:p w:rsidR="00D140FA" w:rsidRPr="00D140FA" w:rsidRDefault="00D140FA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Pr="00497814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bezprostrednom ohrození života, zdravia alebo majetku osôb a pri likvidácii týchto</w:t>
      </w:r>
    </w:p>
    <w:p w:rsidR="002012E9" w:rsidRPr="00497814" w:rsidRDefault="002012E9" w:rsidP="001162E0">
      <w:pPr>
        <w:pStyle w:val="Odsekzoznamu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stavov,</w:t>
      </w:r>
    </w:p>
    <w:p w:rsidR="002012E9" w:rsidRPr="00497814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stavoch núdze alebo pri predchádzaní stavu núdze,</w:t>
      </w:r>
    </w:p>
    <w:p w:rsidR="002012E9" w:rsidRPr="00497814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neoprávnenom odbere elektriny, a to až do nahradenia škody spôsobenej</w:t>
      </w:r>
    </w:p>
    <w:p w:rsidR="002012E9" w:rsidRPr="001162E0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 xml:space="preserve">neoprávneným odberom a splnenia podmienok podľa </w:t>
      </w:r>
      <w:proofErr w:type="spellStart"/>
      <w:r w:rsidRPr="00497814">
        <w:rPr>
          <w:rFonts w:ascii="Times New Roman" w:hAnsi="Times New Roman" w:cs="Times New Roman"/>
          <w:lang w:val="sk-SK"/>
        </w:rPr>
        <w:t>ust</w:t>
      </w:r>
      <w:proofErr w:type="spellEnd"/>
      <w:r w:rsidRPr="00497814">
        <w:rPr>
          <w:rFonts w:ascii="Times New Roman" w:hAnsi="Times New Roman" w:cs="Times New Roman"/>
          <w:lang w:val="sk-SK"/>
        </w:rPr>
        <w:t xml:space="preserve">. § 46 ods. 5 zákon </w:t>
      </w:r>
      <w:proofErr w:type="spellStart"/>
      <w:r w:rsidRPr="00497814">
        <w:rPr>
          <w:rFonts w:ascii="Times New Roman" w:hAnsi="Times New Roman" w:cs="Times New Roman"/>
          <w:lang w:val="sk-SK"/>
        </w:rPr>
        <w:t>ao</w:t>
      </w:r>
      <w:proofErr w:type="spellEnd"/>
      <w:r w:rsidR="001162E0">
        <w:rPr>
          <w:rFonts w:ascii="Times New Roman" w:hAnsi="Times New Roman" w:cs="Times New Roman"/>
          <w:lang w:val="sk-SK"/>
        </w:rPr>
        <w:t xml:space="preserve"> </w:t>
      </w:r>
      <w:r w:rsidRPr="001162E0">
        <w:rPr>
          <w:rFonts w:ascii="Times New Roman" w:hAnsi="Times New Roman" w:cs="Times New Roman"/>
          <w:lang w:val="sk-SK"/>
        </w:rPr>
        <w:t>energetike, ak sa PMDS, dodávateľ elektriny a odberateľ elektriny nedohodnú inak,</w:t>
      </w:r>
    </w:p>
    <w:p w:rsidR="002012E9" w:rsidRPr="001162E0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zabránení alebo opakovanom neumožnení prístupu k meraciemu zariadeniu</w:t>
      </w:r>
      <w:r w:rsidR="001162E0">
        <w:rPr>
          <w:rFonts w:ascii="Times New Roman" w:hAnsi="Times New Roman" w:cs="Times New Roman"/>
          <w:lang w:val="sk-SK"/>
        </w:rPr>
        <w:t xml:space="preserve"> </w:t>
      </w:r>
      <w:r w:rsidRPr="001162E0">
        <w:rPr>
          <w:rFonts w:ascii="Times New Roman" w:hAnsi="Times New Roman" w:cs="Times New Roman"/>
          <w:lang w:val="sk-SK"/>
        </w:rPr>
        <w:t>odberateľom elektriny alebo výrobcom elektriny,</w:t>
      </w:r>
    </w:p>
    <w:p w:rsidR="002012E9" w:rsidRPr="00497814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prácach na zariadeniach sústavy alebo v ochrannom pásme, ak sú plánované</w:t>
      </w:r>
    </w:p>
    <w:p w:rsidR="002012E9" w:rsidRPr="00497814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poruchách na zariadeniach sústavy a počas ich odstraňovania,</w:t>
      </w:r>
    </w:p>
    <w:p w:rsidR="002012E9" w:rsidRPr="001162E0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dodávke alebo odbere elektriny prostredníctvom zariadení, ktoré ohrozujú život,</w:t>
      </w:r>
      <w:r w:rsidR="001162E0">
        <w:rPr>
          <w:rFonts w:ascii="Times New Roman" w:hAnsi="Times New Roman" w:cs="Times New Roman"/>
          <w:lang w:val="sk-SK"/>
        </w:rPr>
        <w:t xml:space="preserve"> </w:t>
      </w:r>
      <w:r w:rsidRPr="001162E0">
        <w:rPr>
          <w:rFonts w:ascii="Times New Roman" w:hAnsi="Times New Roman" w:cs="Times New Roman"/>
          <w:lang w:val="sk-SK"/>
        </w:rPr>
        <w:t>zdravie alebo majetok osôb,</w:t>
      </w:r>
    </w:p>
    <w:p w:rsidR="002012E9" w:rsidRPr="001162E0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odbere elektriny zariadeniami, ktoré ovplyvňujú kvalitu a spoľahlivosť dodávky</w:t>
      </w:r>
      <w:r w:rsidR="001162E0">
        <w:rPr>
          <w:rFonts w:ascii="Times New Roman" w:hAnsi="Times New Roman" w:cs="Times New Roman"/>
          <w:lang w:val="sk-SK"/>
        </w:rPr>
        <w:t xml:space="preserve"> </w:t>
      </w:r>
      <w:r w:rsidRPr="001162E0">
        <w:rPr>
          <w:rFonts w:ascii="Times New Roman" w:hAnsi="Times New Roman" w:cs="Times New Roman"/>
          <w:lang w:val="sk-SK"/>
        </w:rPr>
        <w:t>elektriny, a ak odberateľ elektriny nezabezpečil obmedzenie týchto vplyvov</w:t>
      </w:r>
      <w:r w:rsidR="001162E0">
        <w:rPr>
          <w:rFonts w:ascii="Times New Roman" w:hAnsi="Times New Roman" w:cs="Times New Roman"/>
          <w:lang w:val="sk-SK"/>
        </w:rPr>
        <w:t xml:space="preserve"> </w:t>
      </w:r>
      <w:r w:rsidRPr="001162E0">
        <w:rPr>
          <w:rFonts w:ascii="Times New Roman" w:hAnsi="Times New Roman" w:cs="Times New Roman"/>
          <w:lang w:val="sk-SK"/>
        </w:rPr>
        <w:t>dostupnými technickými prostriedkami,</w:t>
      </w:r>
    </w:p>
    <w:p w:rsidR="002012E9" w:rsidRPr="001162E0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dodávke elektriny zariadeniami, ktoré ovplyvňujú kvalitu a spoľahlivosť dodávky</w:t>
      </w:r>
      <w:r w:rsidR="001162E0">
        <w:rPr>
          <w:rFonts w:ascii="Times New Roman" w:hAnsi="Times New Roman" w:cs="Times New Roman"/>
          <w:lang w:val="sk-SK"/>
        </w:rPr>
        <w:t xml:space="preserve"> </w:t>
      </w:r>
      <w:r w:rsidRPr="001162E0">
        <w:rPr>
          <w:rFonts w:ascii="Times New Roman" w:hAnsi="Times New Roman" w:cs="Times New Roman"/>
          <w:lang w:val="sk-SK"/>
        </w:rPr>
        <w:t>elektriny, a ak výrobca elektriny nezabezpečil obmedzenie týchto vplyvov dostupnými</w:t>
      </w:r>
      <w:r w:rsidR="001162E0">
        <w:rPr>
          <w:rFonts w:ascii="Times New Roman" w:hAnsi="Times New Roman" w:cs="Times New Roman"/>
          <w:lang w:val="sk-SK"/>
        </w:rPr>
        <w:t xml:space="preserve"> </w:t>
      </w:r>
      <w:r w:rsidRPr="001162E0">
        <w:rPr>
          <w:rFonts w:ascii="Times New Roman" w:hAnsi="Times New Roman" w:cs="Times New Roman"/>
          <w:lang w:val="sk-SK"/>
        </w:rPr>
        <w:t>technickými prostriedkami,</w:t>
      </w:r>
    </w:p>
    <w:p w:rsidR="002012E9" w:rsidRPr="001162E0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neplnení zmluvne dohodnutých platobných podmienok za distribúciu elektrickej</w:t>
      </w:r>
      <w:r w:rsidR="001162E0">
        <w:rPr>
          <w:rFonts w:ascii="Times New Roman" w:hAnsi="Times New Roman" w:cs="Times New Roman"/>
          <w:lang w:val="sk-SK"/>
        </w:rPr>
        <w:t xml:space="preserve"> </w:t>
      </w:r>
      <w:r w:rsidRPr="001162E0">
        <w:rPr>
          <w:rFonts w:ascii="Times New Roman" w:hAnsi="Times New Roman" w:cs="Times New Roman"/>
          <w:lang w:val="sk-SK"/>
        </w:rPr>
        <w:t xml:space="preserve">energie po predchádzajúcej výzve alebo neplnení povinností podľa </w:t>
      </w:r>
      <w:proofErr w:type="spellStart"/>
      <w:r w:rsidRPr="001162E0">
        <w:rPr>
          <w:rFonts w:ascii="Times New Roman" w:hAnsi="Times New Roman" w:cs="Times New Roman"/>
          <w:lang w:val="sk-SK"/>
        </w:rPr>
        <w:t>ust</w:t>
      </w:r>
      <w:proofErr w:type="spellEnd"/>
      <w:r w:rsidRPr="001162E0">
        <w:rPr>
          <w:rFonts w:ascii="Times New Roman" w:hAnsi="Times New Roman" w:cs="Times New Roman"/>
          <w:lang w:val="sk-SK"/>
        </w:rPr>
        <w:t>. § 35 ods. 2</w:t>
      </w:r>
      <w:r w:rsidR="001162E0">
        <w:rPr>
          <w:rFonts w:ascii="Times New Roman" w:hAnsi="Times New Roman" w:cs="Times New Roman"/>
          <w:lang w:val="sk-SK"/>
        </w:rPr>
        <w:t xml:space="preserve"> </w:t>
      </w:r>
      <w:r w:rsidRPr="001162E0">
        <w:rPr>
          <w:rFonts w:ascii="Times New Roman" w:hAnsi="Times New Roman" w:cs="Times New Roman"/>
          <w:lang w:val="sk-SK"/>
        </w:rPr>
        <w:t>písm. g) a § 36 ods. 2 písm. d) zákona o energetike,</w:t>
      </w:r>
    </w:p>
    <w:p w:rsidR="002012E9" w:rsidRDefault="002012E9" w:rsidP="001162E0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 xml:space="preserve">žiadosti dodávateľa elektriny podľa </w:t>
      </w:r>
      <w:proofErr w:type="spellStart"/>
      <w:r w:rsidRPr="00497814">
        <w:rPr>
          <w:rFonts w:ascii="Times New Roman" w:hAnsi="Times New Roman" w:cs="Times New Roman"/>
          <w:lang w:val="sk-SK"/>
        </w:rPr>
        <w:t>ust</w:t>
      </w:r>
      <w:proofErr w:type="spellEnd"/>
      <w:r w:rsidRPr="00497814">
        <w:rPr>
          <w:rFonts w:ascii="Times New Roman" w:hAnsi="Times New Roman" w:cs="Times New Roman"/>
          <w:lang w:val="sk-SK"/>
        </w:rPr>
        <w:t>. § 34 ods. 1 písm. f) zákona o energetike.</w:t>
      </w:r>
    </w:p>
    <w:p w:rsidR="00497814" w:rsidRPr="00497814" w:rsidRDefault="00497814" w:rsidP="00497814">
      <w:pPr>
        <w:pStyle w:val="Odsekzoznamu"/>
        <w:autoSpaceDE w:val="0"/>
        <w:autoSpaceDN w:val="0"/>
        <w:adjustRightInd w:val="0"/>
        <w:ind w:left="1440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pStyle w:val="Nadpis2"/>
        <w:numPr>
          <w:ilvl w:val="1"/>
          <w:numId w:val="5"/>
        </w:numPr>
        <w:rPr>
          <w:rFonts w:cs="Times New Roman"/>
          <w:bCs/>
          <w:lang w:val="sk-SK"/>
        </w:rPr>
      </w:pPr>
      <w:bookmarkStart w:id="30" w:name="_Toc442099968"/>
      <w:r w:rsidRPr="00497814">
        <w:rPr>
          <w:lang w:val="sk-SK"/>
        </w:rPr>
        <w:t>Postup pri plánovaných rekonštrukciách a opravách zariadení</w:t>
      </w:r>
      <w:r w:rsidR="00497814">
        <w:rPr>
          <w:lang w:val="sk-SK"/>
        </w:rPr>
        <w:t xml:space="preserve"> </w:t>
      </w:r>
      <w:r w:rsidRPr="00497814">
        <w:rPr>
          <w:rFonts w:cs="Times New Roman"/>
          <w:bCs/>
          <w:lang w:val="sk-SK"/>
        </w:rPr>
        <w:t>distribučnej sústavy</w:t>
      </w:r>
      <w:bookmarkEnd w:id="30"/>
    </w:p>
    <w:p w:rsidR="00497814" w:rsidRPr="00497814" w:rsidRDefault="00497814" w:rsidP="00497814">
      <w:pPr>
        <w:rPr>
          <w:lang w:val="sk-SK"/>
        </w:rPr>
      </w:pPr>
    </w:p>
    <w:p w:rsidR="002012E9" w:rsidRDefault="002012E9" w:rsidP="00497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Plánovanie opráv a údržby (vrátane likvidácie dôsledkov porúch) je súhrn činností a</w:t>
      </w:r>
      <w:r w:rsidR="00497814">
        <w:rPr>
          <w:rFonts w:ascii="Times New Roman" w:hAnsi="Times New Roman" w:cs="Times New Roman"/>
          <w:lang w:val="sk-SK"/>
        </w:rPr>
        <w:t> </w:t>
      </w:r>
      <w:r w:rsidRPr="00D140FA">
        <w:rPr>
          <w:rFonts w:ascii="Times New Roman" w:hAnsi="Times New Roman" w:cs="Times New Roman"/>
          <w:lang w:val="sk-SK"/>
        </w:rPr>
        <w:t>technicko</w:t>
      </w:r>
      <w:r w:rsidR="00497814">
        <w:rPr>
          <w:rFonts w:ascii="Times New Roman" w:hAnsi="Times New Roman" w:cs="Times New Roman"/>
          <w:lang w:val="sk-SK"/>
        </w:rPr>
        <w:t>-</w:t>
      </w:r>
      <w:r w:rsidR="00DE6741">
        <w:rPr>
          <w:rFonts w:ascii="Times New Roman" w:hAnsi="Times New Roman" w:cs="Times New Roman"/>
          <w:lang w:val="sk-SK"/>
        </w:rPr>
        <w:t xml:space="preserve">organizačných </w:t>
      </w:r>
      <w:r w:rsidRPr="00D140FA">
        <w:rPr>
          <w:rFonts w:ascii="Times New Roman" w:hAnsi="Times New Roman" w:cs="Times New Roman"/>
          <w:lang w:val="sk-SK"/>
        </w:rPr>
        <w:t xml:space="preserve">opatrení, zameraných na spoľahlivý chod MDS. </w:t>
      </w:r>
      <w:r w:rsidR="00DE6741">
        <w:rPr>
          <w:rFonts w:ascii="Times New Roman" w:hAnsi="Times New Roman" w:cs="Times New Roman"/>
          <w:lang w:val="sk-SK"/>
        </w:rPr>
        <w:t xml:space="preserve">Za údržbu, opravy a likvidáciu </w:t>
      </w:r>
      <w:r w:rsidRPr="00D140FA">
        <w:rPr>
          <w:rFonts w:ascii="Times New Roman" w:hAnsi="Times New Roman" w:cs="Times New Roman"/>
          <w:lang w:val="sk-SK"/>
        </w:rPr>
        <w:t>poruchových stavov zodpovedá majiteľ príslušného zariade</w:t>
      </w:r>
      <w:r w:rsidR="00DE6741">
        <w:rPr>
          <w:rFonts w:ascii="Times New Roman" w:hAnsi="Times New Roman" w:cs="Times New Roman"/>
          <w:lang w:val="sk-SK"/>
        </w:rPr>
        <w:t xml:space="preserve">nia. Údržbové práce sa delia na </w:t>
      </w:r>
      <w:r w:rsidRPr="00D140FA">
        <w:rPr>
          <w:rFonts w:ascii="Times New Roman" w:hAnsi="Times New Roman" w:cs="Times New Roman"/>
          <w:lang w:val="sk-SK"/>
        </w:rPr>
        <w:t>údržbu preventívnu a neplánovanú (odstránenie poruchových stavov).</w:t>
      </w:r>
    </w:p>
    <w:p w:rsidR="00497814" w:rsidRPr="00D140FA" w:rsidRDefault="00497814" w:rsidP="00497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 xml:space="preserve">Účelom plánovania opráv a údržby je definovanie základných pravidiel </w:t>
      </w:r>
      <w:r w:rsidR="00DE6741">
        <w:rPr>
          <w:rFonts w:ascii="Times New Roman" w:hAnsi="Times New Roman" w:cs="Times New Roman"/>
          <w:lang w:val="sk-SK"/>
        </w:rPr>
        <w:t xml:space="preserve">a určenie postupov na </w:t>
      </w:r>
      <w:r w:rsidRPr="00D140FA">
        <w:rPr>
          <w:rFonts w:ascii="Times New Roman" w:hAnsi="Times New Roman" w:cs="Times New Roman"/>
          <w:lang w:val="sk-SK"/>
        </w:rPr>
        <w:t>zabezpečenie bezporuchovej prevádzky zariade</w:t>
      </w:r>
      <w:r w:rsidR="00DE6741">
        <w:rPr>
          <w:rFonts w:ascii="Times New Roman" w:hAnsi="Times New Roman" w:cs="Times New Roman"/>
          <w:lang w:val="sk-SK"/>
        </w:rPr>
        <w:t xml:space="preserve">ní MDS a stanovenie právomoci a </w:t>
      </w:r>
      <w:r w:rsidRPr="00D140FA">
        <w:rPr>
          <w:rFonts w:ascii="Times New Roman" w:hAnsi="Times New Roman" w:cs="Times New Roman"/>
          <w:lang w:val="sk-SK"/>
        </w:rPr>
        <w:t>zodpovednosti útvarov údržby, prípadne poverených pracovník</w:t>
      </w:r>
      <w:r w:rsidR="00DE6741">
        <w:rPr>
          <w:rFonts w:ascii="Times New Roman" w:hAnsi="Times New Roman" w:cs="Times New Roman"/>
          <w:lang w:val="sk-SK"/>
        </w:rPr>
        <w:t xml:space="preserve">ov. Jeho výstupom je plán opráv </w:t>
      </w:r>
      <w:r w:rsidRPr="00D140FA">
        <w:rPr>
          <w:rFonts w:ascii="Times New Roman" w:hAnsi="Times New Roman" w:cs="Times New Roman"/>
          <w:lang w:val="sk-SK"/>
        </w:rPr>
        <w:t>a údržby jednotlivých zariadení MDS.</w:t>
      </w:r>
    </w:p>
    <w:p w:rsidR="00497814" w:rsidRPr="00D140FA" w:rsidRDefault="00497814" w:rsidP="00497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 xml:space="preserve">Neplánované práce sú povolené len vo výnimočných prípadoch, </w:t>
      </w:r>
      <w:r w:rsidR="00DE6741">
        <w:rPr>
          <w:rFonts w:ascii="Times New Roman" w:hAnsi="Times New Roman" w:cs="Times New Roman"/>
          <w:lang w:val="sk-SK"/>
        </w:rPr>
        <w:t xml:space="preserve">a to pri likvidácií porúch, keď </w:t>
      </w:r>
      <w:r w:rsidRPr="00D140FA">
        <w:rPr>
          <w:rFonts w:ascii="Times New Roman" w:hAnsi="Times New Roman" w:cs="Times New Roman"/>
          <w:lang w:val="sk-SK"/>
        </w:rPr>
        <w:t>hrozí nebezpečenstvo z omeškania alebo pri ohrození zdravia alebo života.</w:t>
      </w:r>
    </w:p>
    <w:p w:rsidR="00497814" w:rsidRPr="00D140FA" w:rsidRDefault="00497814" w:rsidP="00497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Údržba na zariadení MDS sa vykonáva v zmysle interných</w:t>
      </w:r>
      <w:r w:rsidR="00DE6741">
        <w:rPr>
          <w:rFonts w:ascii="Times New Roman" w:hAnsi="Times New Roman" w:cs="Times New Roman"/>
          <w:lang w:val="sk-SK"/>
        </w:rPr>
        <w:t xml:space="preserve"> predpisov PMDS. Na vykonávanie </w:t>
      </w:r>
      <w:r w:rsidRPr="00D140FA">
        <w:rPr>
          <w:rFonts w:ascii="Times New Roman" w:hAnsi="Times New Roman" w:cs="Times New Roman"/>
          <w:lang w:val="sk-SK"/>
        </w:rPr>
        <w:t>preventívnej údržby zariadení sú vypracované technolog</w:t>
      </w:r>
      <w:r w:rsidR="00DE6741">
        <w:rPr>
          <w:rFonts w:ascii="Times New Roman" w:hAnsi="Times New Roman" w:cs="Times New Roman"/>
          <w:lang w:val="sk-SK"/>
        </w:rPr>
        <w:t xml:space="preserve">ické postupy. Údržbu členíme na </w:t>
      </w:r>
      <w:r w:rsidRPr="00D140FA">
        <w:rPr>
          <w:rFonts w:ascii="Times New Roman" w:hAnsi="Times New Roman" w:cs="Times New Roman"/>
          <w:lang w:val="sk-SK"/>
        </w:rPr>
        <w:t>plánovanú a na neplánovanú (mimoriadnu), ktorá je vyvolaná d</w:t>
      </w:r>
      <w:r w:rsidR="00DE6741">
        <w:rPr>
          <w:rFonts w:ascii="Times New Roman" w:hAnsi="Times New Roman" w:cs="Times New Roman"/>
          <w:lang w:val="sk-SK"/>
        </w:rPr>
        <w:t xml:space="preserve">ôsledkom prevádzkovej udalosti. </w:t>
      </w:r>
      <w:r w:rsidRPr="00D140FA">
        <w:rPr>
          <w:rFonts w:ascii="Times New Roman" w:hAnsi="Times New Roman" w:cs="Times New Roman"/>
          <w:lang w:val="sk-SK"/>
        </w:rPr>
        <w:t>Údržba sa podľa interných predpisov PMDS vykonáva poch</w:t>
      </w:r>
      <w:r w:rsidR="00DE6741">
        <w:rPr>
          <w:rFonts w:ascii="Times New Roman" w:hAnsi="Times New Roman" w:cs="Times New Roman"/>
          <w:lang w:val="sk-SK"/>
        </w:rPr>
        <w:t xml:space="preserve">ôdzkovými kontrolami, odbornými </w:t>
      </w:r>
      <w:r w:rsidRPr="00D140FA">
        <w:rPr>
          <w:rFonts w:ascii="Times New Roman" w:hAnsi="Times New Roman" w:cs="Times New Roman"/>
          <w:lang w:val="sk-SK"/>
        </w:rPr>
        <w:t xml:space="preserve">skúškami, odbornými prehliadkami a diagnostickými </w:t>
      </w:r>
      <w:r w:rsidR="00DE6741">
        <w:rPr>
          <w:rFonts w:ascii="Times New Roman" w:hAnsi="Times New Roman" w:cs="Times New Roman"/>
          <w:lang w:val="sk-SK"/>
        </w:rPr>
        <w:t>meraniami. O vykonanej práci sa</w:t>
      </w:r>
      <w:r w:rsidR="003F1489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vyhotovuje písomný doklad (protokol, záznam, zápis, spr</w:t>
      </w:r>
      <w:r w:rsidR="00DE6741">
        <w:rPr>
          <w:rFonts w:ascii="Times New Roman" w:hAnsi="Times New Roman" w:cs="Times New Roman"/>
          <w:lang w:val="sk-SK"/>
        </w:rPr>
        <w:t>áva) podľa druhu práce. Zistené</w:t>
      </w:r>
      <w:r w:rsidR="00C10DE0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nedostatky sa podľa naliehavosti odstraňujú bezprostredne p</w:t>
      </w:r>
      <w:r w:rsidR="00DE6741">
        <w:rPr>
          <w:rFonts w:ascii="Times New Roman" w:hAnsi="Times New Roman" w:cs="Times New Roman"/>
          <w:lang w:val="sk-SK"/>
        </w:rPr>
        <w:t xml:space="preserve">ri údržbe, alebo sa ukladajú do </w:t>
      </w:r>
      <w:r w:rsidRPr="00D140FA">
        <w:rPr>
          <w:rFonts w:ascii="Times New Roman" w:hAnsi="Times New Roman" w:cs="Times New Roman"/>
          <w:lang w:val="sk-SK"/>
        </w:rPr>
        <w:t xml:space="preserve">databanky </w:t>
      </w:r>
      <w:proofErr w:type="spellStart"/>
      <w:r w:rsidRPr="00D140FA">
        <w:rPr>
          <w:rFonts w:ascii="Times New Roman" w:hAnsi="Times New Roman" w:cs="Times New Roman"/>
          <w:lang w:val="sk-SK"/>
        </w:rPr>
        <w:t>závad</w:t>
      </w:r>
      <w:proofErr w:type="spellEnd"/>
      <w:r w:rsidRPr="00D140FA">
        <w:rPr>
          <w:rFonts w:ascii="Times New Roman" w:hAnsi="Times New Roman" w:cs="Times New Roman"/>
          <w:lang w:val="sk-SK"/>
        </w:rPr>
        <w:t xml:space="preserve"> a sú podkladom pre prípravu opráv.</w:t>
      </w:r>
      <w:r w:rsidR="00C337F2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 xml:space="preserve">Vyhotovený záznam o príslušnej </w:t>
      </w:r>
      <w:r w:rsidRPr="00D140FA">
        <w:rPr>
          <w:rFonts w:ascii="Times New Roman" w:hAnsi="Times New Roman" w:cs="Times New Roman"/>
          <w:lang w:val="sk-SK"/>
        </w:rPr>
        <w:lastRenderedPageBreak/>
        <w:t>prehliadke sa po odstránení zi</w:t>
      </w:r>
      <w:r w:rsidR="003C5A1D">
        <w:rPr>
          <w:rFonts w:ascii="Times New Roman" w:hAnsi="Times New Roman" w:cs="Times New Roman"/>
          <w:lang w:val="sk-SK"/>
        </w:rPr>
        <w:t xml:space="preserve">stených chýb archivuje v zmysle </w:t>
      </w:r>
      <w:r w:rsidRPr="00D140FA">
        <w:rPr>
          <w:rFonts w:ascii="Times New Roman" w:hAnsi="Times New Roman" w:cs="Times New Roman"/>
          <w:lang w:val="sk-SK"/>
        </w:rPr>
        <w:t>vnútorného predpisu PMDS do nasledujúcej prehliadky.</w:t>
      </w:r>
    </w:p>
    <w:p w:rsidR="00497814" w:rsidRPr="00D140FA" w:rsidRDefault="00497814" w:rsidP="00497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PMDS v súlade s plánom preventívnej údržby počas vykonávania prác, pri ktorý</w:t>
      </w:r>
      <w:r w:rsidR="00C337F2">
        <w:rPr>
          <w:rFonts w:ascii="Times New Roman" w:hAnsi="Times New Roman" w:cs="Times New Roman"/>
          <w:lang w:val="sk-SK"/>
        </w:rPr>
        <w:t xml:space="preserve">ch je nutné časti </w:t>
      </w:r>
      <w:r w:rsidRPr="00D140FA">
        <w:rPr>
          <w:rFonts w:ascii="Times New Roman" w:hAnsi="Times New Roman" w:cs="Times New Roman"/>
          <w:lang w:val="sk-SK"/>
        </w:rPr>
        <w:t>zariadení vypnúť, môže meniť spôsob prevádzky príslušnej čas</w:t>
      </w:r>
      <w:r w:rsidR="00C337F2">
        <w:rPr>
          <w:rFonts w:ascii="Times New Roman" w:hAnsi="Times New Roman" w:cs="Times New Roman"/>
          <w:lang w:val="sk-SK"/>
        </w:rPr>
        <w:t xml:space="preserve">ti zariadenia. Počas realizácie </w:t>
      </w:r>
      <w:r w:rsidRPr="00D140FA">
        <w:rPr>
          <w:rFonts w:ascii="Times New Roman" w:hAnsi="Times New Roman" w:cs="Times New Roman"/>
          <w:lang w:val="sk-SK"/>
        </w:rPr>
        <w:t>údržby možno v danej lokalite obmedziť distribúciu elektrickej</w:t>
      </w:r>
      <w:r w:rsidR="00C337F2">
        <w:rPr>
          <w:rFonts w:ascii="Times New Roman" w:hAnsi="Times New Roman" w:cs="Times New Roman"/>
          <w:lang w:val="sk-SK"/>
        </w:rPr>
        <w:t xml:space="preserve"> energie v súlade so zákonom č. </w:t>
      </w:r>
      <w:r w:rsidRPr="00D140FA">
        <w:rPr>
          <w:rFonts w:ascii="Times New Roman" w:hAnsi="Times New Roman" w:cs="Times New Roman"/>
          <w:lang w:val="sk-SK"/>
        </w:rPr>
        <w:t>251/2012 Z. z. o energetike a o zmene a doplnení niektorých zákonov.</w:t>
      </w:r>
    </w:p>
    <w:p w:rsidR="00497814" w:rsidRPr="00D140FA" w:rsidRDefault="00497814" w:rsidP="00497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Intervaly, v ktorých treba vykonávať jednotlivé prehliadky, s</w:t>
      </w:r>
      <w:r w:rsidR="00C337F2">
        <w:rPr>
          <w:rFonts w:ascii="Times New Roman" w:hAnsi="Times New Roman" w:cs="Times New Roman"/>
          <w:lang w:val="sk-SK"/>
        </w:rPr>
        <w:t xml:space="preserve">ú dané typom zariadenia a typom </w:t>
      </w:r>
      <w:r w:rsidRPr="00D140FA">
        <w:rPr>
          <w:rFonts w:ascii="Times New Roman" w:hAnsi="Times New Roman" w:cs="Times New Roman"/>
          <w:lang w:val="sk-SK"/>
        </w:rPr>
        <w:t>prehliadky a tieto lehoty sú uvedené v interných predpisoch P</w:t>
      </w:r>
      <w:r w:rsidR="00C337F2">
        <w:rPr>
          <w:rFonts w:ascii="Times New Roman" w:hAnsi="Times New Roman" w:cs="Times New Roman"/>
          <w:lang w:val="sk-SK"/>
        </w:rPr>
        <w:t xml:space="preserve">MDS. V prípade nových zariadení </w:t>
      </w:r>
      <w:r w:rsidRPr="00D140FA">
        <w:rPr>
          <w:rFonts w:ascii="Times New Roman" w:hAnsi="Times New Roman" w:cs="Times New Roman"/>
          <w:lang w:val="sk-SK"/>
        </w:rPr>
        <w:t>sa príslušný predpis dopĺňa podľa potreby v zmysle požia</w:t>
      </w:r>
      <w:r w:rsidR="00C337F2">
        <w:rPr>
          <w:rFonts w:ascii="Times New Roman" w:hAnsi="Times New Roman" w:cs="Times New Roman"/>
          <w:lang w:val="sk-SK"/>
        </w:rPr>
        <w:t xml:space="preserve">daviek a odporúčaní príslušného </w:t>
      </w:r>
      <w:r w:rsidRPr="00D140FA">
        <w:rPr>
          <w:rFonts w:ascii="Times New Roman" w:hAnsi="Times New Roman" w:cs="Times New Roman"/>
          <w:lang w:val="sk-SK"/>
        </w:rPr>
        <w:t>výrobcu.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761E6C">
      <w:pPr>
        <w:pStyle w:val="Nadpis2"/>
        <w:numPr>
          <w:ilvl w:val="1"/>
          <w:numId w:val="5"/>
        </w:numPr>
        <w:rPr>
          <w:lang w:val="sk-SK"/>
        </w:rPr>
      </w:pPr>
      <w:bookmarkStart w:id="31" w:name="_Toc442099969"/>
      <w:r w:rsidRPr="00497814">
        <w:rPr>
          <w:lang w:val="sk-SK"/>
        </w:rPr>
        <w:t>Postup pri haváriách a poruchách na zariadeniach distribučnej</w:t>
      </w:r>
      <w:r w:rsidR="00497814">
        <w:rPr>
          <w:lang w:val="sk-SK"/>
        </w:rPr>
        <w:t xml:space="preserve"> </w:t>
      </w:r>
      <w:r w:rsidRPr="00497814">
        <w:rPr>
          <w:lang w:val="sk-SK"/>
        </w:rPr>
        <w:t>sústavy a spôsob odstraňovania ich následkov</w:t>
      </w:r>
      <w:bookmarkEnd w:id="31"/>
    </w:p>
    <w:p w:rsidR="00497814" w:rsidRPr="00497814" w:rsidRDefault="00497814" w:rsidP="00497814">
      <w:pPr>
        <w:rPr>
          <w:lang w:val="sk-SK"/>
        </w:rPr>
      </w:pPr>
    </w:p>
    <w:p w:rsidR="002012E9" w:rsidRDefault="002012E9" w:rsidP="00F51D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Pri výskyte závažných porúch alebo havárií na zariadenia</w:t>
      </w:r>
      <w:r w:rsidR="00F51DEA">
        <w:rPr>
          <w:rFonts w:ascii="Times New Roman" w:hAnsi="Times New Roman" w:cs="Times New Roman"/>
          <w:lang w:val="sk-SK"/>
        </w:rPr>
        <w:t xml:space="preserve">ch distribučnej sústavy sú PMDS </w:t>
      </w:r>
      <w:r w:rsidRPr="00D140FA">
        <w:rPr>
          <w:rFonts w:ascii="Times New Roman" w:hAnsi="Times New Roman" w:cs="Times New Roman"/>
          <w:lang w:val="sk-SK"/>
        </w:rPr>
        <w:t>(poverení zodpovední pracovníci) a dotknuté subjekty povinné</w:t>
      </w:r>
      <w:r w:rsidR="00F51DEA">
        <w:rPr>
          <w:rFonts w:ascii="Times New Roman" w:hAnsi="Times New Roman" w:cs="Times New Roman"/>
          <w:lang w:val="sk-SK"/>
        </w:rPr>
        <w:t xml:space="preserve"> postupovať podľa vypracovaných </w:t>
      </w:r>
      <w:r w:rsidRPr="00D140FA">
        <w:rPr>
          <w:rFonts w:ascii="Times New Roman" w:hAnsi="Times New Roman" w:cs="Times New Roman"/>
          <w:lang w:val="sk-SK"/>
        </w:rPr>
        <w:t>havarijných plánov.</w:t>
      </w:r>
    </w:p>
    <w:p w:rsidR="00497814" w:rsidRPr="00D140FA" w:rsidRDefault="00497814" w:rsidP="00F51D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F51D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 xml:space="preserve">Havarijný plán obsahuje informácie v stručnej, jasnej a </w:t>
      </w:r>
      <w:r w:rsidR="00F51DEA">
        <w:rPr>
          <w:rFonts w:ascii="Times New Roman" w:hAnsi="Times New Roman" w:cs="Times New Roman"/>
          <w:lang w:val="sk-SK"/>
        </w:rPr>
        <w:t xml:space="preserve">prehľadnej forme so zohľadnením </w:t>
      </w:r>
      <w:r w:rsidRPr="00D140FA">
        <w:rPr>
          <w:rFonts w:ascii="Times New Roman" w:hAnsi="Times New Roman" w:cs="Times New Roman"/>
          <w:lang w:val="sk-SK"/>
        </w:rPr>
        <w:t>miestnej situácie, zvyklostí a organizačnej štruktúry PMDS. Aktualizá</w:t>
      </w:r>
      <w:r w:rsidR="00F51DEA">
        <w:rPr>
          <w:rFonts w:ascii="Times New Roman" w:hAnsi="Times New Roman" w:cs="Times New Roman"/>
          <w:lang w:val="sk-SK"/>
        </w:rPr>
        <w:t xml:space="preserve">cia havarijných plánov sa </w:t>
      </w:r>
      <w:r w:rsidRPr="00D140FA">
        <w:rPr>
          <w:rFonts w:ascii="Times New Roman" w:hAnsi="Times New Roman" w:cs="Times New Roman"/>
          <w:lang w:val="sk-SK"/>
        </w:rPr>
        <w:t>vykonáva pri významných zmenách v štruktúre PMDS.</w:t>
      </w:r>
    </w:p>
    <w:p w:rsidR="00497814" w:rsidRPr="00D140FA" w:rsidRDefault="00497814" w:rsidP="00F51D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F51D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 xml:space="preserve">Havarijný plán PMDS jen koordinovaný s havarijnými plánmi </w:t>
      </w:r>
      <w:r w:rsidR="00F51DEA">
        <w:rPr>
          <w:rFonts w:ascii="Times New Roman" w:hAnsi="Times New Roman" w:cs="Times New Roman"/>
          <w:lang w:val="sk-SK"/>
        </w:rPr>
        <w:t xml:space="preserve">prevádzkovateľa nadradenej DS a </w:t>
      </w:r>
      <w:r w:rsidRPr="00D140FA">
        <w:rPr>
          <w:rFonts w:ascii="Times New Roman" w:hAnsi="Times New Roman" w:cs="Times New Roman"/>
          <w:lang w:val="sk-SK"/>
        </w:rPr>
        <w:t>ďalších dôležitých partnerov. Jeho hlavné časti tvoria: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Pr="00497814" w:rsidRDefault="002012E9" w:rsidP="00F51DEA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stručný opis MDS vrátane vonkajších prepojení,</w:t>
      </w:r>
    </w:p>
    <w:p w:rsidR="002012E9" w:rsidRPr="00F51DEA" w:rsidRDefault="002012E9" w:rsidP="00F51DEA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organizačnú schému PMDS s opisom základných vzťahov a zodpovednosti v</w:t>
      </w:r>
      <w:r w:rsidR="00F51DEA">
        <w:rPr>
          <w:rFonts w:ascii="Times New Roman" w:hAnsi="Times New Roman" w:cs="Times New Roman"/>
          <w:lang w:val="sk-SK"/>
        </w:rPr>
        <w:t> </w:t>
      </w:r>
      <w:r w:rsidRPr="00497814">
        <w:rPr>
          <w:rFonts w:ascii="Times New Roman" w:hAnsi="Times New Roman" w:cs="Times New Roman"/>
          <w:lang w:val="sk-SK"/>
        </w:rPr>
        <w:t>oblasti</w:t>
      </w:r>
      <w:r w:rsidR="00F51DEA">
        <w:rPr>
          <w:rFonts w:ascii="Times New Roman" w:hAnsi="Times New Roman" w:cs="Times New Roman"/>
          <w:lang w:val="sk-SK"/>
        </w:rPr>
        <w:t xml:space="preserve"> </w:t>
      </w:r>
      <w:r w:rsidRPr="00F51DEA">
        <w:rPr>
          <w:rFonts w:ascii="Times New Roman" w:hAnsi="Times New Roman" w:cs="Times New Roman"/>
          <w:lang w:val="sk-SK"/>
        </w:rPr>
        <w:t>distribúcie elektriny</w:t>
      </w:r>
    </w:p>
    <w:p w:rsidR="002012E9" w:rsidRPr="00F51DEA" w:rsidRDefault="002012E9" w:rsidP="00F51DEA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zaradenie MDS alebo jej častí do regulačných, vypínacích a frekvenčných plánov</w:t>
      </w:r>
      <w:r w:rsidR="00F51DEA">
        <w:rPr>
          <w:rFonts w:ascii="Times New Roman" w:hAnsi="Times New Roman" w:cs="Times New Roman"/>
          <w:lang w:val="sk-SK"/>
        </w:rPr>
        <w:t xml:space="preserve"> </w:t>
      </w:r>
      <w:r w:rsidRPr="00F51DEA">
        <w:rPr>
          <w:rFonts w:ascii="Times New Roman" w:hAnsi="Times New Roman" w:cs="Times New Roman"/>
          <w:lang w:val="sk-SK"/>
        </w:rPr>
        <w:t>prevádzkovateľa nadradenej DS,</w:t>
      </w:r>
    </w:p>
    <w:p w:rsidR="002012E9" w:rsidRPr="00497814" w:rsidRDefault="002012E9" w:rsidP="00F51DEA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prehľad kapacít pre prevádzku, údržbu a opravy,</w:t>
      </w:r>
    </w:p>
    <w:p w:rsidR="002012E9" w:rsidRPr="00497814" w:rsidRDefault="002012E9" w:rsidP="00F51DEA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pracovné pokyny, jednotlivé havarijné plány pre vybrané dôležité objekty,</w:t>
      </w:r>
    </w:p>
    <w:p w:rsidR="002012E9" w:rsidRDefault="002012E9" w:rsidP="00F51DEA">
      <w:pPr>
        <w:pStyle w:val="Odsekzoznamu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plán k predchádzaniu stavov núdze a k obnove prevádzky zariadení MDS.</w:t>
      </w:r>
    </w:p>
    <w:p w:rsidR="00497814" w:rsidRPr="00497814" w:rsidRDefault="00497814" w:rsidP="00F51DEA">
      <w:pPr>
        <w:pStyle w:val="Odsekzoznamu"/>
        <w:autoSpaceDE w:val="0"/>
        <w:autoSpaceDN w:val="0"/>
        <w:adjustRightInd w:val="0"/>
        <w:ind w:left="1440"/>
        <w:rPr>
          <w:rFonts w:ascii="Times New Roman" w:hAnsi="Times New Roman" w:cs="Times New Roman"/>
          <w:lang w:val="sk-SK"/>
        </w:rPr>
      </w:pPr>
    </w:p>
    <w:p w:rsidR="002012E9" w:rsidRPr="00497814" w:rsidRDefault="002012E9" w:rsidP="00497814">
      <w:pPr>
        <w:pStyle w:val="Odsekzoznamu"/>
        <w:numPr>
          <w:ilvl w:val="1"/>
          <w:numId w:val="5"/>
        </w:numPr>
        <w:autoSpaceDE w:val="0"/>
        <w:autoSpaceDN w:val="0"/>
        <w:adjustRightInd w:val="0"/>
        <w:rPr>
          <w:rStyle w:val="Nadpis2Char"/>
          <w:rFonts w:eastAsiaTheme="minorHAnsi" w:cs="Times New Roman"/>
          <w:bCs/>
          <w:sz w:val="22"/>
          <w:szCs w:val="22"/>
          <w:lang w:val="sk-SK"/>
        </w:rPr>
      </w:pPr>
      <w:bookmarkStart w:id="32" w:name="_Toc442099970"/>
      <w:r w:rsidRPr="00497814">
        <w:rPr>
          <w:rStyle w:val="Nadpis2Char"/>
          <w:lang w:val="sk-SK"/>
        </w:rPr>
        <w:t>Spôsob oznamovania prerušenia alebo obmedzenia dodávky</w:t>
      </w:r>
      <w:r w:rsidR="00497814" w:rsidRPr="00497814">
        <w:rPr>
          <w:rStyle w:val="Nadpis2Char"/>
          <w:lang w:val="sk-SK"/>
        </w:rPr>
        <w:t xml:space="preserve"> </w:t>
      </w:r>
      <w:r w:rsidRPr="00497814">
        <w:rPr>
          <w:rStyle w:val="Nadpis2Char"/>
          <w:lang w:val="sk-SK"/>
        </w:rPr>
        <w:t>elektriny</w:t>
      </w:r>
      <w:bookmarkEnd w:id="32"/>
    </w:p>
    <w:p w:rsidR="00497814" w:rsidRPr="00497814" w:rsidRDefault="00497814" w:rsidP="00497814">
      <w:pPr>
        <w:pStyle w:val="Odsekzoznamu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PMDS oznamuje začiatok plánovaného obmedzenia alebo p</w:t>
      </w:r>
      <w:r w:rsidR="00F71170">
        <w:rPr>
          <w:rFonts w:ascii="Times New Roman" w:hAnsi="Times New Roman" w:cs="Times New Roman"/>
          <w:lang w:val="sk-SK"/>
        </w:rPr>
        <w:t xml:space="preserve">rerušenia distribúcie elektriny </w:t>
      </w:r>
      <w:r w:rsidRPr="00D140FA">
        <w:rPr>
          <w:rFonts w:ascii="Times New Roman" w:hAnsi="Times New Roman" w:cs="Times New Roman"/>
          <w:lang w:val="sk-SK"/>
        </w:rPr>
        <w:t>vrátane doby jej trvania najmenej 15 dní pred plánovaným</w:t>
      </w:r>
      <w:r w:rsidR="00F71170">
        <w:rPr>
          <w:rFonts w:ascii="Times New Roman" w:hAnsi="Times New Roman" w:cs="Times New Roman"/>
          <w:lang w:val="sk-SK"/>
        </w:rPr>
        <w:t xml:space="preserve"> začatím obmedzenia nasledovným </w:t>
      </w:r>
      <w:r w:rsidRPr="00D140FA">
        <w:rPr>
          <w:rFonts w:ascii="Times New Roman" w:hAnsi="Times New Roman" w:cs="Times New Roman"/>
          <w:lang w:val="sk-SK"/>
        </w:rPr>
        <w:t>spôsobom: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Pr="00F71170" w:rsidRDefault="002012E9" w:rsidP="00F71170">
      <w:pPr>
        <w:pStyle w:val="Odsekzoznamu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 xml:space="preserve">Používateľom sústavy na napäťových úrovniach </w:t>
      </w:r>
      <w:proofErr w:type="spellStart"/>
      <w:r w:rsidRPr="00497814">
        <w:rPr>
          <w:rFonts w:ascii="Times New Roman" w:hAnsi="Times New Roman" w:cs="Times New Roman"/>
          <w:b/>
          <w:bCs/>
          <w:lang w:val="sk-SK"/>
        </w:rPr>
        <w:t>nn</w:t>
      </w:r>
      <w:proofErr w:type="spellEnd"/>
      <w:r w:rsidRPr="00497814">
        <w:rPr>
          <w:rFonts w:ascii="Times New Roman" w:hAnsi="Times New Roman" w:cs="Times New Roman"/>
          <w:b/>
          <w:bCs/>
          <w:lang w:val="sk-SK"/>
        </w:rPr>
        <w:t xml:space="preserve">: </w:t>
      </w:r>
      <w:r w:rsidRPr="00497814">
        <w:rPr>
          <w:rFonts w:ascii="Times New Roman" w:hAnsi="Times New Roman" w:cs="Times New Roman"/>
          <w:lang w:val="sk-SK"/>
        </w:rPr>
        <w:t>zverejnením na svojom webovom</w:t>
      </w:r>
      <w:r w:rsidR="00F71170">
        <w:rPr>
          <w:rFonts w:ascii="Times New Roman" w:hAnsi="Times New Roman" w:cs="Times New Roman"/>
          <w:lang w:val="sk-SK"/>
        </w:rPr>
        <w:t xml:space="preserve"> </w:t>
      </w:r>
      <w:r w:rsidRPr="00F71170">
        <w:rPr>
          <w:rFonts w:ascii="Times New Roman" w:hAnsi="Times New Roman" w:cs="Times New Roman"/>
          <w:lang w:val="sk-SK"/>
        </w:rPr>
        <w:t>sídle a tiež miestne obvyklým spôsobom (písomn</w:t>
      </w:r>
      <w:r w:rsidR="00F71170" w:rsidRPr="00F71170">
        <w:rPr>
          <w:rFonts w:ascii="Times New Roman" w:hAnsi="Times New Roman" w:cs="Times New Roman"/>
          <w:lang w:val="sk-SK"/>
        </w:rPr>
        <w:t xml:space="preserve">á informácia emailom, výveska v </w:t>
      </w:r>
      <w:r w:rsidRPr="00F71170">
        <w:rPr>
          <w:rFonts w:ascii="Times New Roman" w:hAnsi="Times New Roman" w:cs="Times New Roman"/>
          <w:lang w:val="sk-SK"/>
        </w:rPr>
        <w:t>informačnej tabuli a pod.).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F711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 xml:space="preserve">PMDS je povinný obnoviť distribúciu elektriny bezodkladne </w:t>
      </w:r>
      <w:r w:rsidR="00F71170">
        <w:rPr>
          <w:rFonts w:ascii="Times New Roman" w:hAnsi="Times New Roman" w:cs="Times New Roman"/>
          <w:lang w:val="sk-SK"/>
        </w:rPr>
        <w:t xml:space="preserve">po odstránení príčin obmedzenia </w:t>
      </w:r>
      <w:r w:rsidRPr="00D140FA">
        <w:rPr>
          <w:rFonts w:ascii="Times New Roman" w:hAnsi="Times New Roman" w:cs="Times New Roman"/>
          <w:lang w:val="sk-SK"/>
        </w:rPr>
        <w:t>alebo prerušenia distribúcie elektriny; oznamovacia povinnosť nevzniká pri vykon</w:t>
      </w:r>
      <w:r w:rsidR="00F71170">
        <w:rPr>
          <w:rFonts w:ascii="Times New Roman" w:hAnsi="Times New Roman" w:cs="Times New Roman"/>
          <w:lang w:val="sk-SK"/>
        </w:rPr>
        <w:t xml:space="preserve">ávaní </w:t>
      </w:r>
      <w:r w:rsidRPr="00D140FA">
        <w:rPr>
          <w:rFonts w:ascii="Times New Roman" w:hAnsi="Times New Roman" w:cs="Times New Roman"/>
          <w:lang w:val="sk-SK"/>
        </w:rPr>
        <w:t>nevyhnutných prevádzkových úkonov na úrovni nízkeho napäti</w:t>
      </w:r>
      <w:r w:rsidR="00F71170">
        <w:rPr>
          <w:rFonts w:ascii="Times New Roman" w:hAnsi="Times New Roman" w:cs="Times New Roman"/>
          <w:lang w:val="sk-SK"/>
        </w:rPr>
        <w:t xml:space="preserve">a, pri ktorých obmedzenie alebo </w:t>
      </w:r>
      <w:r w:rsidRPr="00D140FA">
        <w:rPr>
          <w:rFonts w:ascii="Times New Roman" w:hAnsi="Times New Roman" w:cs="Times New Roman"/>
          <w:lang w:val="sk-SK"/>
        </w:rPr>
        <w:t>prerušenie distribúcie elektriny neprekročí 20 minút v pri</w:t>
      </w:r>
      <w:r w:rsidR="00F71170">
        <w:rPr>
          <w:rFonts w:ascii="Times New Roman" w:hAnsi="Times New Roman" w:cs="Times New Roman"/>
          <w:lang w:val="sk-SK"/>
        </w:rPr>
        <w:t xml:space="preserve">ebehu 24 hodín; PMDS je povinný </w:t>
      </w:r>
      <w:r w:rsidRPr="00D140FA">
        <w:rPr>
          <w:rFonts w:ascii="Times New Roman" w:hAnsi="Times New Roman" w:cs="Times New Roman"/>
          <w:lang w:val="sk-SK"/>
        </w:rPr>
        <w:t>vyvinúť primerané úsilie, aby zabránil škodám, ktoré z dôvodu obmedze</w:t>
      </w:r>
      <w:r w:rsidR="00F71170">
        <w:rPr>
          <w:rFonts w:ascii="Times New Roman" w:hAnsi="Times New Roman" w:cs="Times New Roman"/>
          <w:lang w:val="sk-SK"/>
        </w:rPr>
        <w:t xml:space="preserve">nia alebo prerušenia </w:t>
      </w:r>
      <w:r w:rsidRPr="00D140FA">
        <w:rPr>
          <w:rFonts w:ascii="Times New Roman" w:hAnsi="Times New Roman" w:cs="Times New Roman"/>
          <w:lang w:val="sk-SK"/>
        </w:rPr>
        <w:t>distribúcie elektriny môžu odberateľom elektriny vzniknúť.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Pr="00D140FA" w:rsidRDefault="002012E9" w:rsidP="00F711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V prípade obmedzenia alebo prerušenia distribúcie elektriny do odberných miest zraniteľných</w:t>
      </w:r>
      <w:r w:rsidR="00F71170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odberateľov v zmysle zákona o energetike je PMDS povinný dotknutých odberateľov inf</w:t>
      </w:r>
      <w:r w:rsidR="00F71170">
        <w:rPr>
          <w:rFonts w:ascii="Times New Roman" w:hAnsi="Times New Roman" w:cs="Times New Roman"/>
          <w:lang w:val="sk-SK"/>
        </w:rPr>
        <w:t xml:space="preserve">ormovať </w:t>
      </w:r>
      <w:r w:rsidRPr="00D140FA">
        <w:rPr>
          <w:rFonts w:ascii="Times New Roman" w:hAnsi="Times New Roman" w:cs="Times New Roman"/>
          <w:lang w:val="sk-SK"/>
        </w:rPr>
        <w:t xml:space="preserve">písomne a plánované prerušenie alebo obmedzenie distribúcie </w:t>
      </w:r>
      <w:r w:rsidR="00F71170">
        <w:rPr>
          <w:rFonts w:ascii="Times New Roman" w:hAnsi="Times New Roman" w:cs="Times New Roman"/>
          <w:lang w:val="sk-SK"/>
        </w:rPr>
        <w:t xml:space="preserve">elektriny vykonať až potom, ako </w:t>
      </w:r>
      <w:r w:rsidRPr="00D140FA">
        <w:rPr>
          <w:rFonts w:ascii="Times New Roman" w:hAnsi="Times New Roman" w:cs="Times New Roman"/>
          <w:lang w:val="sk-SK"/>
        </w:rPr>
        <w:t>zraniteľný odberateľ potvrdil prijatie tejto informácie.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pStyle w:val="Nadpis1"/>
        <w:numPr>
          <w:ilvl w:val="0"/>
          <w:numId w:val="5"/>
        </w:numPr>
        <w:rPr>
          <w:lang w:val="sk-SK"/>
        </w:rPr>
      </w:pPr>
      <w:bookmarkStart w:id="33" w:name="_Toc442099971"/>
      <w:r w:rsidRPr="00D140FA">
        <w:rPr>
          <w:lang w:val="sk-SK"/>
        </w:rPr>
        <w:lastRenderedPageBreak/>
        <w:t>Technické podmienky na odpojenie z miestnej distribučnej sústavy</w:t>
      </w:r>
      <w:bookmarkEnd w:id="33"/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497814">
      <w:pPr>
        <w:pStyle w:val="Nadpis2"/>
        <w:numPr>
          <w:ilvl w:val="1"/>
          <w:numId w:val="5"/>
        </w:numPr>
        <w:rPr>
          <w:lang w:val="sk-SK"/>
        </w:rPr>
      </w:pPr>
      <w:bookmarkStart w:id="34" w:name="_Toc442099972"/>
      <w:r w:rsidRPr="00D140FA">
        <w:rPr>
          <w:lang w:val="sk-SK"/>
        </w:rPr>
        <w:t>Dôvody pre odpojenie z distribučnej sústavy</w:t>
      </w:r>
      <w:bookmarkEnd w:id="34"/>
    </w:p>
    <w:p w:rsidR="00497814" w:rsidRPr="00497814" w:rsidRDefault="00497814" w:rsidP="00497814">
      <w:pPr>
        <w:rPr>
          <w:lang w:val="sk-SK"/>
        </w:rPr>
      </w:pPr>
    </w:p>
    <w:p w:rsidR="002012E9" w:rsidRDefault="002012E9" w:rsidP="00F932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Používateľ, ktorému bolo zo strany PMDS preukázané dlh</w:t>
      </w:r>
      <w:r w:rsidR="00F93201">
        <w:rPr>
          <w:rFonts w:ascii="Times New Roman" w:hAnsi="Times New Roman" w:cs="Times New Roman"/>
          <w:lang w:val="sk-SK"/>
        </w:rPr>
        <w:t xml:space="preserve">odobé prekračovanie stanovených </w:t>
      </w:r>
      <w:r w:rsidRPr="00D140FA">
        <w:rPr>
          <w:rFonts w:ascii="Times New Roman" w:hAnsi="Times New Roman" w:cs="Times New Roman"/>
          <w:lang w:val="sk-SK"/>
        </w:rPr>
        <w:t>technických parametrov prevádzky zariadení zapojených v M</w:t>
      </w:r>
      <w:r w:rsidR="00F93201">
        <w:rPr>
          <w:rFonts w:ascii="Times New Roman" w:hAnsi="Times New Roman" w:cs="Times New Roman"/>
          <w:lang w:val="sk-SK"/>
        </w:rPr>
        <w:t xml:space="preserve">DS alebo porušovanie ustanovení </w:t>
      </w:r>
      <w:r w:rsidRPr="00D140FA">
        <w:rPr>
          <w:rFonts w:ascii="Times New Roman" w:hAnsi="Times New Roman" w:cs="Times New Roman"/>
          <w:lang w:val="sk-SK"/>
        </w:rPr>
        <w:t>zmluvy o pripojení, je povinný urobiť nápravu, alebo odpojiť</w:t>
      </w:r>
      <w:r w:rsidR="00F93201">
        <w:rPr>
          <w:rFonts w:ascii="Times New Roman" w:hAnsi="Times New Roman" w:cs="Times New Roman"/>
          <w:lang w:val="sk-SK"/>
        </w:rPr>
        <w:t xml:space="preserve"> od MDS zariadenia, ktoré tieto </w:t>
      </w:r>
      <w:r w:rsidRPr="00D140FA">
        <w:rPr>
          <w:rFonts w:ascii="Times New Roman" w:hAnsi="Times New Roman" w:cs="Times New Roman"/>
          <w:lang w:val="sk-SK"/>
        </w:rPr>
        <w:t>problémy vyvolávajú, a to neodkladne alebo v termíne určenom po dohode s PMDS.</w:t>
      </w:r>
    </w:p>
    <w:p w:rsidR="00497814" w:rsidRPr="00D140FA" w:rsidRDefault="00497814" w:rsidP="00F932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F932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Ak nebude v časovo dohodnutej dobe urobená nápr</w:t>
      </w:r>
      <w:r w:rsidR="00F93201">
        <w:rPr>
          <w:rFonts w:ascii="Times New Roman" w:hAnsi="Times New Roman" w:cs="Times New Roman"/>
          <w:lang w:val="sk-SK"/>
        </w:rPr>
        <w:t xml:space="preserve">ava a nepriaznivý stav spätného </w:t>
      </w:r>
      <w:r w:rsidRPr="00D140FA">
        <w:rPr>
          <w:rFonts w:ascii="Times New Roman" w:hAnsi="Times New Roman" w:cs="Times New Roman"/>
          <w:lang w:val="sk-SK"/>
        </w:rPr>
        <w:t>ovplyvňovania sústavy alebo porušovanie zmluvy z jeho str</w:t>
      </w:r>
      <w:r w:rsidR="00F93201">
        <w:rPr>
          <w:rFonts w:ascii="Times New Roman" w:hAnsi="Times New Roman" w:cs="Times New Roman"/>
          <w:lang w:val="sk-SK"/>
        </w:rPr>
        <w:t xml:space="preserve">any trvá i naďalej, bude takýto </w:t>
      </w:r>
      <w:r w:rsidRPr="00D140FA">
        <w:rPr>
          <w:rFonts w:ascii="Times New Roman" w:hAnsi="Times New Roman" w:cs="Times New Roman"/>
          <w:lang w:val="sk-SK"/>
        </w:rPr>
        <w:t>používateľ odpojený z MDS bez nároku na úhradu prípadnej škody.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pStyle w:val="Nadpis2"/>
        <w:numPr>
          <w:ilvl w:val="1"/>
          <w:numId w:val="5"/>
        </w:numPr>
        <w:rPr>
          <w:rFonts w:cs="Times New Roman"/>
          <w:bCs/>
          <w:lang w:val="sk-SK"/>
        </w:rPr>
      </w:pPr>
      <w:bookmarkStart w:id="35" w:name="_Toc442099973"/>
      <w:r w:rsidRPr="00D140FA">
        <w:rPr>
          <w:lang w:val="sk-SK"/>
        </w:rPr>
        <w:t>Postup pri nedodržiavaní bezpečnostných a</w:t>
      </w:r>
      <w:r w:rsidR="00497814">
        <w:rPr>
          <w:lang w:val="sk-SK"/>
        </w:rPr>
        <w:t> </w:t>
      </w:r>
      <w:r w:rsidRPr="00D140FA">
        <w:rPr>
          <w:lang w:val="sk-SK"/>
        </w:rPr>
        <w:t>prevádzkových</w:t>
      </w:r>
      <w:r w:rsidR="00497814">
        <w:rPr>
          <w:lang w:val="sk-SK"/>
        </w:rPr>
        <w:t xml:space="preserve"> </w:t>
      </w:r>
      <w:r w:rsidRPr="00D140FA">
        <w:rPr>
          <w:rFonts w:cs="Times New Roman"/>
          <w:bCs/>
          <w:lang w:val="sk-SK"/>
        </w:rPr>
        <w:t>predpisov</w:t>
      </w:r>
      <w:bookmarkEnd w:id="35"/>
    </w:p>
    <w:p w:rsidR="00497814" w:rsidRPr="00497814" w:rsidRDefault="00497814" w:rsidP="00497814">
      <w:pPr>
        <w:rPr>
          <w:lang w:val="sk-SK"/>
        </w:rPr>
      </w:pPr>
    </w:p>
    <w:p w:rsidR="002012E9" w:rsidRDefault="002012E9" w:rsidP="00F932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V prípade zistenia porušovania bezpečnostných a prevádzkových predpisov je potrebné ihneď</w:t>
      </w:r>
      <w:r w:rsidR="00F93201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vykonať opatrenia zo strany PMDS a dotknutých subjektov</w:t>
      </w:r>
      <w:r w:rsidR="00F93201">
        <w:rPr>
          <w:rFonts w:ascii="Times New Roman" w:hAnsi="Times New Roman" w:cs="Times New Roman"/>
          <w:lang w:val="sk-SK"/>
        </w:rPr>
        <w:t xml:space="preserve"> vedúce k urýchlenému zjednaniu </w:t>
      </w:r>
      <w:r w:rsidRPr="00D140FA">
        <w:rPr>
          <w:rFonts w:ascii="Times New Roman" w:hAnsi="Times New Roman" w:cs="Times New Roman"/>
          <w:lang w:val="sk-SK"/>
        </w:rPr>
        <w:t>nápravy.</w:t>
      </w:r>
    </w:p>
    <w:p w:rsidR="00497814" w:rsidRPr="00D140FA" w:rsidRDefault="00497814" w:rsidP="00F932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F932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 xml:space="preserve">Postup jednania a zodpovednosť zúčastnených strán </w:t>
      </w:r>
      <w:r w:rsidR="00F93201">
        <w:rPr>
          <w:rFonts w:ascii="Times New Roman" w:hAnsi="Times New Roman" w:cs="Times New Roman"/>
          <w:lang w:val="sk-SK"/>
        </w:rPr>
        <w:t xml:space="preserve">je určená príslušnými zákonnými </w:t>
      </w:r>
      <w:r w:rsidRPr="00D140FA">
        <w:rPr>
          <w:rFonts w:ascii="Times New Roman" w:hAnsi="Times New Roman" w:cs="Times New Roman"/>
          <w:lang w:val="sk-SK"/>
        </w:rPr>
        <w:t>nariadeniami dotýkajúcich sa bezpečnosti a ochrany zdra</w:t>
      </w:r>
      <w:r w:rsidR="00F93201">
        <w:rPr>
          <w:rFonts w:ascii="Times New Roman" w:hAnsi="Times New Roman" w:cs="Times New Roman"/>
          <w:lang w:val="sk-SK"/>
        </w:rPr>
        <w:t xml:space="preserve">via pri práci ako aj vnútornými </w:t>
      </w:r>
      <w:r w:rsidRPr="00D140FA">
        <w:rPr>
          <w:rFonts w:ascii="Times New Roman" w:hAnsi="Times New Roman" w:cs="Times New Roman"/>
          <w:lang w:val="sk-SK"/>
        </w:rPr>
        <w:t>predpismi bezpečnosti práce PMDS.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pStyle w:val="Nadpis2"/>
        <w:numPr>
          <w:ilvl w:val="1"/>
          <w:numId w:val="5"/>
        </w:numPr>
        <w:rPr>
          <w:lang w:val="sk-SK"/>
        </w:rPr>
      </w:pPr>
      <w:bookmarkStart w:id="36" w:name="_Toc442099974"/>
      <w:r w:rsidRPr="00D140FA">
        <w:rPr>
          <w:lang w:val="sk-SK"/>
        </w:rPr>
        <w:t>Technický postup pri odpájaní z distribučnej sústavy</w:t>
      </w:r>
      <w:bookmarkEnd w:id="36"/>
    </w:p>
    <w:p w:rsidR="00497814" w:rsidRPr="00497814" w:rsidRDefault="00497814" w:rsidP="00497814">
      <w:pPr>
        <w:rPr>
          <w:lang w:val="sk-SK"/>
        </w:rPr>
      </w:pP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Spôsob odpájania jednotlivých používateľov z distribučnej sús</w:t>
      </w:r>
      <w:r w:rsidR="00F93201">
        <w:rPr>
          <w:rFonts w:ascii="Times New Roman" w:hAnsi="Times New Roman" w:cs="Times New Roman"/>
          <w:lang w:val="sk-SK"/>
        </w:rPr>
        <w:t xml:space="preserve">tavy určí PMDS pre každý prípad </w:t>
      </w:r>
      <w:r w:rsidRPr="00D140FA">
        <w:rPr>
          <w:rFonts w:ascii="Times New Roman" w:hAnsi="Times New Roman" w:cs="Times New Roman"/>
          <w:lang w:val="sk-SK"/>
        </w:rPr>
        <w:t>zvlášť na základe interných smerníc a postupov zohľadňujúcich: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Pr="00497814" w:rsidRDefault="002012E9" w:rsidP="00497814">
      <w:pPr>
        <w:pStyle w:val="Odsekzoznamu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napäťovú úroveň na ktorej je realizované odpojenie,</w:t>
      </w:r>
    </w:p>
    <w:p w:rsidR="002012E9" w:rsidRPr="00497814" w:rsidRDefault="002012E9" w:rsidP="00497814">
      <w:pPr>
        <w:pStyle w:val="Odsekzoznamu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možnosti danej časti sústavy,</w:t>
      </w:r>
    </w:p>
    <w:p w:rsidR="002012E9" w:rsidRPr="00497814" w:rsidRDefault="002012E9" w:rsidP="00497814">
      <w:pPr>
        <w:pStyle w:val="Odsekzoznamu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spôsob prevádzky pripojených zariadení,</w:t>
      </w:r>
    </w:p>
    <w:p w:rsidR="002012E9" w:rsidRPr="00497814" w:rsidRDefault="002012E9" w:rsidP="00497814">
      <w:pPr>
        <w:pStyle w:val="Odsekzoznamu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bezpečnosť a ochranu zdravia,</w:t>
      </w:r>
    </w:p>
    <w:p w:rsidR="002012E9" w:rsidRPr="00497814" w:rsidRDefault="002012E9" w:rsidP="00497814">
      <w:pPr>
        <w:pStyle w:val="Odsekzoznamu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zabráneniu vzniku prípadných škôd na majetku.</w:t>
      </w:r>
    </w:p>
    <w:p w:rsidR="002012E9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pStyle w:val="Nadpis1"/>
        <w:numPr>
          <w:ilvl w:val="0"/>
          <w:numId w:val="5"/>
        </w:numPr>
        <w:rPr>
          <w:lang w:val="sk-SK"/>
        </w:rPr>
      </w:pPr>
      <w:bookmarkStart w:id="37" w:name="_Toc442099975"/>
      <w:r w:rsidRPr="00D140FA">
        <w:rPr>
          <w:lang w:val="sk-SK"/>
        </w:rPr>
        <w:t>Technické podmienky na stanovenie kritérií technickej bezpečnosti</w:t>
      </w:r>
      <w:r w:rsidR="00497814">
        <w:rPr>
          <w:lang w:val="sk-SK"/>
        </w:rPr>
        <w:t xml:space="preserve"> </w:t>
      </w:r>
      <w:r w:rsidRPr="00D140FA">
        <w:rPr>
          <w:lang w:val="sk-SK"/>
        </w:rPr>
        <w:t>MDS</w:t>
      </w:r>
      <w:bookmarkEnd w:id="37"/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497814">
      <w:pPr>
        <w:pStyle w:val="Nadpis2"/>
        <w:numPr>
          <w:ilvl w:val="1"/>
          <w:numId w:val="5"/>
        </w:numPr>
        <w:rPr>
          <w:lang w:val="sk-SK"/>
        </w:rPr>
      </w:pPr>
      <w:bookmarkStart w:id="38" w:name="_Toc442099976"/>
      <w:r w:rsidRPr="00D140FA">
        <w:rPr>
          <w:lang w:val="sk-SK"/>
        </w:rPr>
        <w:t>Bezpečnosť pri práci na zariadeniach distribučnej sústavy</w:t>
      </w:r>
      <w:bookmarkEnd w:id="38"/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587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Pravidlá bezpečnosti práce na zariadeniach MDS slúžia pre zabezpečenie bezpečnosti práce v</w:t>
      </w:r>
      <w:r w:rsidR="00587C21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sústave, ktoré bude PMDS aplikovať takým spôsobom, aby b</w:t>
      </w:r>
      <w:r w:rsidR="00587C21">
        <w:rPr>
          <w:rFonts w:ascii="Times New Roman" w:hAnsi="Times New Roman" w:cs="Times New Roman"/>
          <w:lang w:val="sk-SK"/>
        </w:rPr>
        <w:t xml:space="preserve">oli splnené požiadavky Zákona o </w:t>
      </w:r>
      <w:r w:rsidRPr="00D140FA">
        <w:rPr>
          <w:rFonts w:ascii="Times New Roman" w:hAnsi="Times New Roman" w:cs="Times New Roman"/>
          <w:lang w:val="sk-SK"/>
        </w:rPr>
        <w:t xml:space="preserve">energetike a ďalších zákonných predpisov a podmienok v </w:t>
      </w:r>
      <w:r w:rsidR="00587C21">
        <w:rPr>
          <w:rFonts w:ascii="Times New Roman" w:hAnsi="Times New Roman" w:cs="Times New Roman"/>
          <w:lang w:val="sk-SK"/>
        </w:rPr>
        <w:t xml:space="preserve">rámci povolenia ÚRSO pre rozvod </w:t>
      </w:r>
      <w:r w:rsidRPr="00D140FA">
        <w:rPr>
          <w:rFonts w:ascii="Times New Roman" w:hAnsi="Times New Roman" w:cs="Times New Roman"/>
          <w:lang w:val="sk-SK"/>
        </w:rPr>
        <w:t>elektrickej energie.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587C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Od používateľov MDS sa vyžaduje, aby dodržovali rovnaké pravidlá a normy pre zabezpečenie</w:t>
      </w:r>
      <w:r w:rsidR="00587C21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bezpečnosti práce pri výkone prác a skúšok v odbernom mi</w:t>
      </w:r>
      <w:r w:rsidR="00587C21">
        <w:rPr>
          <w:rFonts w:ascii="Times New Roman" w:hAnsi="Times New Roman" w:cs="Times New Roman"/>
          <w:lang w:val="sk-SK"/>
        </w:rPr>
        <w:t xml:space="preserve">este medzi PMDS a používateľom. </w:t>
      </w:r>
      <w:r w:rsidRPr="00D140FA">
        <w:rPr>
          <w:rFonts w:ascii="Times New Roman" w:hAnsi="Times New Roman" w:cs="Times New Roman"/>
          <w:lang w:val="sk-SK"/>
        </w:rPr>
        <w:t>Pravidlá zabezpečenia bezpečnosti práce je povinný dodrži</w:t>
      </w:r>
      <w:r w:rsidR="00587C21">
        <w:rPr>
          <w:rFonts w:ascii="Times New Roman" w:hAnsi="Times New Roman" w:cs="Times New Roman"/>
          <w:lang w:val="sk-SK"/>
        </w:rPr>
        <w:t xml:space="preserve">avať PMDS a všetci používatelia </w:t>
      </w:r>
      <w:r w:rsidRPr="00D140FA">
        <w:rPr>
          <w:rFonts w:ascii="Times New Roman" w:hAnsi="Times New Roman" w:cs="Times New Roman"/>
          <w:lang w:val="sk-SK"/>
        </w:rPr>
        <w:t>MDS, vrátane tých, ktorí sú s nimi vo vzájomnom vzťahu vrátane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Pr="00497814" w:rsidRDefault="002012E9" w:rsidP="00497814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výrobcov elektrickej energie,</w:t>
      </w:r>
    </w:p>
    <w:p w:rsidR="002012E9" w:rsidRPr="00497814" w:rsidRDefault="002012E9" w:rsidP="00497814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ďalších PDS, ktorí sú pripojení k tejto MDS,</w:t>
      </w:r>
    </w:p>
    <w:p w:rsidR="002012E9" w:rsidRPr="00497814" w:rsidRDefault="002012E9" w:rsidP="00497814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 xml:space="preserve">odberateľov z napäťovej úrovne </w:t>
      </w:r>
      <w:proofErr w:type="spellStart"/>
      <w:r w:rsidRPr="00497814">
        <w:rPr>
          <w:rFonts w:ascii="Times New Roman" w:hAnsi="Times New Roman" w:cs="Times New Roman"/>
          <w:lang w:val="sk-SK"/>
        </w:rPr>
        <w:t>vn</w:t>
      </w:r>
      <w:proofErr w:type="spellEnd"/>
      <w:r w:rsidRPr="00497814">
        <w:rPr>
          <w:rFonts w:ascii="Times New Roman" w:hAnsi="Times New Roman" w:cs="Times New Roman"/>
          <w:lang w:val="sk-SK"/>
        </w:rPr>
        <w:t>,</w:t>
      </w:r>
    </w:p>
    <w:p w:rsidR="002012E9" w:rsidRPr="00497814" w:rsidRDefault="002012E9" w:rsidP="00497814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497814">
        <w:rPr>
          <w:rFonts w:ascii="Times New Roman" w:hAnsi="Times New Roman" w:cs="Times New Roman"/>
          <w:lang w:val="sk-SK"/>
        </w:rPr>
        <w:t>všetkých ostatných, ktorých podľa uváženia určí PMDS.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pStyle w:val="Nadpis3"/>
        <w:numPr>
          <w:ilvl w:val="2"/>
          <w:numId w:val="5"/>
        </w:numPr>
        <w:rPr>
          <w:lang w:val="sk-SK"/>
        </w:rPr>
      </w:pPr>
      <w:bookmarkStart w:id="39" w:name="_Toc442099977"/>
      <w:r w:rsidRPr="00D140FA">
        <w:rPr>
          <w:lang w:val="sk-SK"/>
        </w:rPr>
        <w:lastRenderedPageBreak/>
        <w:t>Schválené systémy zabezpečenia bezpečnosti</w:t>
      </w:r>
      <w:bookmarkEnd w:id="39"/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Pr="00D140FA" w:rsidRDefault="002012E9" w:rsidP="004210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Systém zabezpečenia bezpečnosti práce určuje zásady a postupy tam, kde treba i</w:t>
      </w:r>
      <w:r w:rsidR="004210DB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dokumentáciu, ktorá sa používa pre zabezpečenie ochrany,</w:t>
      </w:r>
      <w:r w:rsidR="004210DB">
        <w:rPr>
          <w:rFonts w:ascii="Times New Roman" w:hAnsi="Times New Roman" w:cs="Times New Roman"/>
          <w:lang w:val="sk-SK"/>
        </w:rPr>
        <w:t xml:space="preserve"> zdravia a bezpečnosti všetkých </w:t>
      </w:r>
      <w:r w:rsidRPr="00D140FA">
        <w:rPr>
          <w:rFonts w:ascii="Times New Roman" w:hAnsi="Times New Roman" w:cs="Times New Roman"/>
          <w:lang w:val="sk-SK"/>
        </w:rPr>
        <w:t>osôb, ktoré pracujú na zariadeniach MDS alebo zariad</w:t>
      </w:r>
      <w:r w:rsidR="004210DB">
        <w:rPr>
          <w:rFonts w:ascii="Times New Roman" w:hAnsi="Times New Roman" w:cs="Times New Roman"/>
          <w:lang w:val="sk-SK"/>
        </w:rPr>
        <w:t xml:space="preserve">eniach k nej pripojených a bola </w:t>
      </w:r>
      <w:r w:rsidRPr="00D140FA">
        <w:rPr>
          <w:rFonts w:ascii="Times New Roman" w:hAnsi="Times New Roman" w:cs="Times New Roman"/>
          <w:lang w:val="sk-SK"/>
        </w:rPr>
        <w:t>vymedzená zodpovednosť pracovníkov, ktorí prácu pripravujú a riadia. Tento systé</w:t>
      </w:r>
      <w:r w:rsidR="004210DB">
        <w:rPr>
          <w:rFonts w:ascii="Times New Roman" w:hAnsi="Times New Roman" w:cs="Times New Roman"/>
          <w:lang w:val="sk-SK"/>
        </w:rPr>
        <w:t xml:space="preserve">m na základe </w:t>
      </w:r>
      <w:r w:rsidRPr="00D140FA">
        <w:rPr>
          <w:rFonts w:ascii="Times New Roman" w:hAnsi="Times New Roman" w:cs="Times New Roman"/>
          <w:lang w:val="sk-SK"/>
        </w:rPr>
        <w:t>príslušných platných noriem určí PMDS a ostatní používatelia uvedení v tomto dokumente.</w:t>
      </w:r>
    </w:p>
    <w:p w:rsidR="002012E9" w:rsidRDefault="002012E9" w:rsidP="004210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Všeobecne sa bezpečnosť práce riadi platnou legislatívou a normami.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pStyle w:val="Nadpis3"/>
        <w:numPr>
          <w:ilvl w:val="2"/>
          <w:numId w:val="5"/>
        </w:numPr>
        <w:rPr>
          <w:lang w:val="sk-SK"/>
        </w:rPr>
      </w:pPr>
      <w:bookmarkStart w:id="40" w:name="_Toc442099978"/>
      <w:r w:rsidRPr="00D140FA">
        <w:rPr>
          <w:lang w:val="sk-SK"/>
        </w:rPr>
        <w:t>Prevádzkové rozhranie a</w:t>
      </w:r>
      <w:r w:rsidR="00497814">
        <w:rPr>
          <w:lang w:val="sk-SK"/>
        </w:rPr>
        <w:t> </w:t>
      </w:r>
      <w:r w:rsidRPr="00D140FA">
        <w:rPr>
          <w:lang w:val="sk-SK"/>
        </w:rPr>
        <w:t>zásady</w:t>
      </w:r>
      <w:bookmarkEnd w:id="40"/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Miesta prevádzkových rozhraní, z ktorých musí systém riadenia bezpečnosti vychádzať, sa určia</w:t>
      </w:r>
      <w:r w:rsidR="00AD1526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po vzájomnej dohode. Dohoda bude obsahovať i určen</w:t>
      </w:r>
      <w:r w:rsidR="00AD1526">
        <w:rPr>
          <w:rFonts w:ascii="Times New Roman" w:hAnsi="Times New Roman" w:cs="Times New Roman"/>
          <w:lang w:val="sk-SK"/>
        </w:rPr>
        <w:t xml:space="preserve">ie osôb poverených zabezpečením </w:t>
      </w:r>
      <w:r w:rsidRPr="00D140FA">
        <w:rPr>
          <w:rFonts w:ascii="Times New Roman" w:hAnsi="Times New Roman" w:cs="Times New Roman"/>
          <w:lang w:val="sk-SK"/>
        </w:rPr>
        <w:t>systému bezpečnosti práce.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497814">
      <w:pPr>
        <w:pStyle w:val="Nadpis3"/>
        <w:numPr>
          <w:ilvl w:val="2"/>
          <w:numId w:val="5"/>
        </w:numPr>
        <w:rPr>
          <w:lang w:val="sk-SK"/>
        </w:rPr>
      </w:pPr>
      <w:bookmarkStart w:id="41" w:name="_Toc442099979"/>
      <w:r w:rsidRPr="00D140FA">
        <w:rPr>
          <w:lang w:val="sk-SK"/>
        </w:rPr>
        <w:t>Oprávnený personál</w:t>
      </w:r>
      <w:bookmarkEnd w:id="41"/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Systém zabezpečenia bezpečnosti musí obsahovať ustanovenia o písomnom poverení</w:t>
      </w:r>
      <w:r w:rsidR="00AD1526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 xml:space="preserve">pracovníkov prichádzajúcich do styku s riadením, prevádzkou, </w:t>
      </w:r>
      <w:r w:rsidR="00AD1526">
        <w:rPr>
          <w:rFonts w:ascii="Times New Roman" w:hAnsi="Times New Roman" w:cs="Times New Roman"/>
          <w:lang w:val="sk-SK"/>
        </w:rPr>
        <w:t xml:space="preserve">prácou alebo skúšaním </w:t>
      </w:r>
      <w:proofErr w:type="spellStart"/>
      <w:r w:rsidR="00AD1526">
        <w:rPr>
          <w:rFonts w:ascii="Times New Roman" w:hAnsi="Times New Roman" w:cs="Times New Roman"/>
          <w:lang w:val="sk-SK"/>
        </w:rPr>
        <w:t>zariadení</w:t>
      </w:r>
      <w:r w:rsidRPr="00D140FA">
        <w:rPr>
          <w:rFonts w:ascii="Times New Roman" w:hAnsi="Times New Roman" w:cs="Times New Roman"/>
          <w:lang w:val="sk-SK"/>
        </w:rPr>
        <w:t>a</w:t>
      </w:r>
      <w:proofErr w:type="spellEnd"/>
      <w:r w:rsidRPr="00D140FA">
        <w:rPr>
          <w:rFonts w:ascii="Times New Roman" w:hAnsi="Times New Roman" w:cs="Times New Roman"/>
          <w:lang w:val="sk-SK"/>
        </w:rPr>
        <w:t xml:space="preserve"> prístrojov, tvoriacich súčasť MDS.</w:t>
      </w:r>
    </w:p>
    <w:p w:rsidR="00497814" w:rsidRPr="00D140FA" w:rsidRDefault="00497814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Každé jednotlivé poverenie musí špecifikovať druh práce, pre</w:t>
      </w:r>
      <w:r w:rsidR="00AD1526">
        <w:rPr>
          <w:rFonts w:ascii="Times New Roman" w:hAnsi="Times New Roman" w:cs="Times New Roman"/>
          <w:lang w:val="sk-SK"/>
        </w:rPr>
        <w:t xml:space="preserve"> ktorú platí a presne vymedzenú </w:t>
      </w:r>
      <w:r w:rsidRPr="00D140FA">
        <w:rPr>
          <w:rFonts w:ascii="Times New Roman" w:hAnsi="Times New Roman" w:cs="Times New Roman"/>
          <w:lang w:val="sk-SK"/>
        </w:rPr>
        <w:t>časť sústavy, ku ktorej sa vzťahuje.</w:t>
      </w:r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761E6C">
      <w:pPr>
        <w:pStyle w:val="Nadpis2"/>
        <w:numPr>
          <w:ilvl w:val="1"/>
          <w:numId w:val="5"/>
        </w:numPr>
        <w:rPr>
          <w:lang w:val="sk-SK"/>
        </w:rPr>
      </w:pPr>
      <w:bookmarkStart w:id="42" w:name="_Toc442099980"/>
      <w:r w:rsidRPr="00D140FA">
        <w:rPr>
          <w:lang w:val="sk-SK"/>
        </w:rPr>
        <w:t>Bezpečnosť pri riadení distribučnej sústavy</w:t>
      </w:r>
      <w:bookmarkEnd w:id="42"/>
    </w:p>
    <w:p w:rsidR="00497814" w:rsidRPr="00D140FA" w:rsidRDefault="00497814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Zodpovednosť za riadenie časti sústavy sa určí po dohode medzi PMDS a používateľmi v</w:t>
      </w:r>
      <w:r w:rsidR="00AD1526">
        <w:rPr>
          <w:rFonts w:ascii="Times New Roman" w:hAnsi="Times New Roman" w:cs="Times New Roman"/>
          <w:lang w:val="sk-SK"/>
        </w:rPr>
        <w:t> </w:t>
      </w:r>
      <w:r w:rsidRPr="00D140FA">
        <w:rPr>
          <w:rFonts w:ascii="Times New Roman" w:hAnsi="Times New Roman" w:cs="Times New Roman"/>
          <w:lang w:val="sk-SK"/>
        </w:rPr>
        <w:t>súlade</w:t>
      </w:r>
      <w:r w:rsidR="00AD1526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s Dispečerským poriadkom dispečingu prevádzkova</w:t>
      </w:r>
      <w:r w:rsidR="00AD1526">
        <w:rPr>
          <w:rFonts w:ascii="Times New Roman" w:hAnsi="Times New Roman" w:cs="Times New Roman"/>
          <w:lang w:val="sk-SK"/>
        </w:rPr>
        <w:t xml:space="preserve">teľa nadradenej DS (DPD) a jeho </w:t>
      </w:r>
      <w:r w:rsidRPr="00D140FA">
        <w:rPr>
          <w:rFonts w:ascii="Times New Roman" w:hAnsi="Times New Roman" w:cs="Times New Roman"/>
          <w:lang w:val="sk-SK"/>
        </w:rPr>
        <w:t>prevádzkovou inštrukciou (PI).</w:t>
      </w:r>
    </w:p>
    <w:p w:rsidR="00761E6C" w:rsidRPr="00D140FA" w:rsidRDefault="00761E6C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Tým sa zabezpečí, že iba jedna zmluvná strana bude vždy zodpo</w:t>
      </w:r>
      <w:r w:rsidR="00AD1526">
        <w:rPr>
          <w:rFonts w:ascii="Times New Roman" w:hAnsi="Times New Roman" w:cs="Times New Roman"/>
          <w:lang w:val="sk-SK"/>
        </w:rPr>
        <w:t xml:space="preserve">vedná za určitú časť zariadenia </w:t>
      </w:r>
      <w:r w:rsidRPr="00D140FA">
        <w:rPr>
          <w:rFonts w:ascii="Times New Roman" w:hAnsi="Times New Roman" w:cs="Times New Roman"/>
          <w:lang w:val="sk-SK"/>
        </w:rPr>
        <w:t>alebo vybavenia.</w:t>
      </w:r>
    </w:p>
    <w:p w:rsidR="00761E6C" w:rsidRPr="00D140FA" w:rsidRDefault="00761E6C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 xml:space="preserve">PMDS a používatelia menujú osoby trvalo zodpovedné za </w:t>
      </w:r>
      <w:r w:rsidR="00AD1526">
        <w:rPr>
          <w:rFonts w:ascii="Times New Roman" w:hAnsi="Times New Roman" w:cs="Times New Roman"/>
          <w:lang w:val="sk-SK"/>
        </w:rPr>
        <w:t xml:space="preserve">koordináciu bezpečnosti práce v </w:t>
      </w:r>
      <w:r w:rsidRPr="00D140FA">
        <w:rPr>
          <w:rFonts w:ascii="Times New Roman" w:hAnsi="Times New Roman" w:cs="Times New Roman"/>
          <w:lang w:val="sk-SK"/>
        </w:rPr>
        <w:t xml:space="preserve">sústave. Zoznam týchto osôb vrátane spojenia medzi nimi si vzájomne </w:t>
      </w:r>
      <w:r w:rsidR="00AD1526">
        <w:rPr>
          <w:rFonts w:ascii="Times New Roman" w:hAnsi="Times New Roman" w:cs="Times New Roman"/>
          <w:lang w:val="sk-SK"/>
        </w:rPr>
        <w:t xml:space="preserve">vymenia a udržujú ho </w:t>
      </w:r>
      <w:r w:rsidRPr="00D140FA">
        <w:rPr>
          <w:rFonts w:ascii="Times New Roman" w:hAnsi="Times New Roman" w:cs="Times New Roman"/>
          <w:lang w:val="sk-SK"/>
        </w:rPr>
        <w:t>aktuálny.</w:t>
      </w:r>
    </w:p>
    <w:p w:rsidR="00761E6C" w:rsidRPr="00D140FA" w:rsidRDefault="00761E6C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761E6C">
      <w:pPr>
        <w:pStyle w:val="Nadpis3"/>
        <w:numPr>
          <w:ilvl w:val="2"/>
          <w:numId w:val="5"/>
        </w:numPr>
        <w:rPr>
          <w:lang w:val="sk-SK"/>
        </w:rPr>
      </w:pPr>
      <w:bookmarkStart w:id="43" w:name="_Toc442099981"/>
      <w:r w:rsidRPr="00D140FA">
        <w:rPr>
          <w:lang w:val="sk-SK"/>
        </w:rPr>
        <w:t>Dokumentácia</w:t>
      </w:r>
      <w:bookmarkEnd w:id="43"/>
    </w:p>
    <w:p w:rsidR="00761E6C" w:rsidRPr="00D140FA" w:rsidRDefault="00761E6C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PMDS a používatelia budú schváleným spôsobom PMD</w:t>
      </w:r>
      <w:r w:rsidR="00AD1526">
        <w:rPr>
          <w:rFonts w:ascii="Times New Roman" w:hAnsi="Times New Roman" w:cs="Times New Roman"/>
          <w:lang w:val="sk-SK"/>
        </w:rPr>
        <w:t xml:space="preserve">S dokumentovať všetky príslušné </w:t>
      </w:r>
      <w:r w:rsidRPr="00D140FA">
        <w:rPr>
          <w:rFonts w:ascii="Times New Roman" w:hAnsi="Times New Roman" w:cs="Times New Roman"/>
          <w:lang w:val="sk-SK"/>
        </w:rPr>
        <w:t>prevádzkové udalosti, ku ktorým došlo v MDS v ktorejkoľvek s</w:t>
      </w:r>
      <w:r w:rsidR="00AD1526">
        <w:rPr>
          <w:rFonts w:ascii="Times New Roman" w:hAnsi="Times New Roman" w:cs="Times New Roman"/>
          <w:lang w:val="sk-SK"/>
        </w:rPr>
        <w:t xml:space="preserve">ústave k nej pripojenej, a tiež zabezpečovanie </w:t>
      </w:r>
      <w:r w:rsidRPr="00D140FA">
        <w:rPr>
          <w:rFonts w:ascii="Times New Roman" w:hAnsi="Times New Roman" w:cs="Times New Roman"/>
          <w:lang w:val="sk-SK"/>
        </w:rPr>
        <w:t>bezpečnostných predpisov.</w:t>
      </w:r>
    </w:p>
    <w:p w:rsidR="00761E6C" w:rsidRPr="00D140FA" w:rsidRDefault="00761E6C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Všetku dokumentáciu vzťahujúcu sa k MDS alebo sú</w:t>
      </w:r>
      <w:r w:rsidR="00AD1526">
        <w:rPr>
          <w:rFonts w:ascii="Times New Roman" w:hAnsi="Times New Roman" w:cs="Times New Roman"/>
          <w:lang w:val="sk-SK"/>
        </w:rPr>
        <w:t xml:space="preserve">stave používateľa a k vykonaným </w:t>
      </w:r>
      <w:r w:rsidRPr="00D140FA">
        <w:rPr>
          <w:rFonts w:ascii="Times New Roman" w:hAnsi="Times New Roman" w:cs="Times New Roman"/>
          <w:lang w:val="sk-SK"/>
        </w:rPr>
        <w:t>bezpečnostným opatreniam, alebo skúškam, bude uchováva</w:t>
      </w:r>
      <w:r w:rsidR="00AD1526">
        <w:rPr>
          <w:rFonts w:ascii="Times New Roman" w:hAnsi="Times New Roman" w:cs="Times New Roman"/>
          <w:lang w:val="sk-SK"/>
        </w:rPr>
        <w:t xml:space="preserve">ť PMDS a príslušný používateľ v </w:t>
      </w:r>
      <w:r w:rsidRPr="00D140FA">
        <w:rPr>
          <w:rFonts w:ascii="Times New Roman" w:hAnsi="Times New Roman" w:cs="Times New Roman"/>
          <w:lang w:val="sk-SK"/>
        </w:rPr>
        <w:t>čase stanovenom príslušnými predpismi, najmenej však jeden rok.</w:t>
      </w:r>
    </w:p>
    <w:p w:rsidR="00761E6C" w:rsidRPr="00D140FA" w:rsidRDefault="00761E6C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761E6C">
      <w:pPr>
        <w:pStyle w:val="Nadpis3"/>
        <w:numPr>
          <w:ilvl w:val="2"/>
          <w:numId w:val="5"/>
        </w:numPr>
        <w:rPr>
          <w:lang w:val="sk-SK"/>
        </w:rPr>
      </w:pPr>
      <w:bookmarkStart w:id="44" w:name="_Toc442099982"/>
      <w:r w:rsidRPr="00D140FA">
        <w:rPr>
          <w:lang w:val="sk-SK"/>
        </w:rPr>
        <w:t>Schémy sústavy</w:t>
      </w:r>
      <w:bookmarkEnd w:id="44"/>
    </w:p>
    <w:p w:rsidR="00761E6C" w:rsidRPr="00D140FA" w:rsidRDefault="00761E6C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PMDS a príslušný používateľ si budú vzájomne vymieň</w:t>
      </w:r>
      <w:r w:rsidR="00AD1526">
        <w:rPr>
          <w:rFonts w:ascii="Times New Roman" w:hAnsi="Times New Roman" w:cs="Times New Roman"/>
          <w:lang w:val="sk-SK"/>
        </w:rPr>
        <w:t xml:space="preserve">ať schémy, ktoré budú obsahovať </w:t>
      </w:r>
      <w:r w:rsidRPr="00D140FA">
        <w:rPr>
          <w:rFonts w:ascii="Times New Roman" w:hAnsi="Times New Roman" w:cs="Times New Roman"/>
          <w:lang w:val="sk-SK"/>
        </w:rPr>
        <w:t>dostatočné množstvo informácií pre riadiaci personál, aby tak mohol plniť svoje povinnosti.</w:t>
      </w:r>
    </w:p>
    <w:p w:rsidR="00761E6C" w:rsidRPr="00D140FA" w:rsidRDefault="00761E6C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761E6C">
      <w:pPr>
        <w:pStyle w:val="Nadpis3"/>
        <w:numPr>
          <w:ilvl w:val="2"/>
          <w:numId w:val="5"/>
        </w:numPr>
        <w:rPr>
          <w:lang w:val="sk-SK"/>
        </w:rPr>
      </w:pPr>
      <w:bookmarkStart w:id="45" w:name="_Toc442099983"/>
      <w:r w:rsidRPr="00D140FA">
        <w:rPr>
          <w:lang w:val="sk-SK"/>
        </w:rPr>
        <w:t>Komunikácia</w:t>
      </w:r>
      <w:bookmarkEnd w:id="45"/>
    </w:p>
    <w:p w:rsidR="00761E6C" w:rsidRPr="00D140FA" w:rsidRDefault="00761E6C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lastRenderedPageBreak/>
        <w:t>Tam, kde PMDS primerane špecifikuje potrebu na zabezpečenie komunikácie,</w:t>
      </w:r>
      <w:r w:rsidR="00AD1526">
        <w:rPr>
          <w:rFonts w:ascii="Times New Roman" w:hAnsi="Times New Roman" w:cs="Times New Roman"/>
          <w:lang w:val="sk-SK"/>
        </w:rPr>
        <w:t xml:space="preserve"> budú vybudované </w:t>
      </w:r>
      <w:r w:rsidRPr="00D140FA">
        <w:rPr>
          <w:rFonts w:ascii="Times New Roman" w:hAnsi="Times New Roman" w:cs="Times New Roman"/>
          <w:lang w:val="sk-SK"/>
        </w:rPr>
        <w:t xml:space="preserve">komunikačné systémy medzi PMDS a používateľmi tak, </w:t>
      </w:r>
      <w:r w:rsidR="00AD1526">
        <w:rPr>
          <w:rFonts w:ascii="Times New Roman" w:hAnsi="Times New Roman" w:cs="Times New Roman"/>
          <w:lang w:val="sk-SK"/>
        </w:rPr>
        <w:t xml:space="preserve">aby bola zabezpečená bezpečná a </w:t>
      </w:r>
      <w:r w:rsidRPr="00D140FA">
        <w:rPr>
          <w:rFonts w:ascii="Times New Roman" w:hAnsi="Times New Roman" w:cs="Times New Roman"/>
          <w:lang w:val="sk-SK"/>
        </w:rPr>
        <w:t>spoľahlivá prevádzka sústavy.</w:t>
      </w:r>
    </w:p>
    <w:p w:rsidR="00761E6C" w:rsidRPr="00D140FA" w:rsidRDefault="00761E6C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 xml:space="preserve">V prípadoch, že sa PMDS rozhodne, že sú potrebné pre </w:t>
      </w:r>
      <w:r w:rsidR="00AD1526">
        <w:rPr>
          <w:rFonts w:ascii="Times New Roman" w:hAnsi="Times New Roman" w:cs="Times New Roman"/>
          <w:lang w:val="sk-SK"/>
        </w:rPr>
        <w:t xml:space="preserve">spoľahlivú a bezpečnú prevádzku </w:t>
      </w:r>
      <w:r w:rsidRPr="00D140FA">
        <w:rPr>
          <w:rFonts w:ascii="Times New Roman" w:hAnsi="Times New Roman" w:cs="Times New Roman"/>
          <w:lang w:val="sk-SK"/>
        </w:rPr>
        <w:t>záložné alebo alternatívne komunikačné systémy, dohodne s</w:t>
      </w:r>
      <w:r w:rsidR="00AD1526">
        <w:rPr>
          <w:rFonts w:ascii="Times New Roman" w:hAnsi="Times New Roman" w:cs="Times New Roman"/>
          <w:lang w:val="sk-SK"/>
        </w:rPr>
        <w:t xml:space="preserve">a PMDS s používateľmi na týchto </w:t>
      </w:r>
      <w:r w:rsidRPr="00D140FA">
        <w:rPr>
          <w:rFonts w:ascii="Times New Roman" w:hAnsi="Times New Roman" w:cs="Times New Roman"/>
          <w:lang w:val="sk-SK"/>
        </w:rPr>
        <w:t>prostriedkoch ako aj na ich zabezpečení.</w:t>
      </w:r>
    </w:p>
    <w:p w:rsidR="00761E6C" w:rsidRPr="00D140FA" w:rsidRDefault="00761E6C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 xml:space="preserve">Pre zabezpečenie účinnej koordinácie činnosti si PMDS a </w:t>
      </w:r>
      <w:r w:rsidR="00AD1526">
        <w:rPr>
          <w:rFonts w:ascii="Times New Roman" w:hAnsi="Times New Roman" w:cs="Times New Roman"/>
          <w:lang w:val="sk-SK"/>
        </w:rPr>
        <w:t xml:space="preserve">príslušní používatelia vzájomne </w:t>
      </w:r>
      <w:r w:rsidRPr="00D140FA">
        <w:rPr>
          <w:rFonts w:ascii="Times New Roman" w:hAnsi="Times New Roman" w:cs="Times New Roman"/>
          <w:lang w:val="sk-SK"/>
        </w:rPr>
        <w:t>vymenia súpis telefónnych čísiel a volacích znakov.</w:t>
      </w:r>
    </w:p>
    <w:p w:rsidR="00761E6C" w:rsidRPr="00D140FA" w:rsidRDefault="00761E6C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AD1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PMDS a príslušní používatelia zabezpečia nepretržitú dosiah</w:t>
      </w:r>
      <w:r w:rsidR="00AD1526">
        <w:rPr>
          <w:rFonts w:ascii="Times New Roman" w:hAnsi="Times New Roman" w:cs="Times New Roman"/>
          <w:lang w:val="sk-SK"/>
        </w:rPr>
        <w:t xml:space="preserve">nuteľnosť personálu s potrebným </w:t>
      </w:r>
      <w:r w:rsidRPr="00D140FA">
        <w:rPr>
          <w:rFonts w:ascii="Times New Roman" w:hAnsi="Times New Roman" w:cs="Times New Roman"/>
          <w:lang w:val="sk-SK"/>
        </w:rPr>
        <w:t>oprávnením všade tam, kde to prevádzkové potreby vyžadujú.</w:t>
      </w:r>
    </w:p>
    <w:p w:rsidR="00761E6C" w:rsidRPr="00D140FA" w:rsidRDefault="00761E6C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761E6C">
      <w:pPr>
        <w:pStyle w:val="Nadpis2"/>
        <w:numPr>
          <w:ilvl w:val="1"/>
          <w:numId w:val="5"/>
        </w:numPr>
        <w:rPr>
          <w:lang w:val="sk-SK"/>
        </w:rPr>
      </w:pPr>
      <w:bookmarkStart w:id="46" w:name="_Toc442099984"/>
      <w:r w:rsidRPr="00D140FA">
        <w:rPr>
          <w:lang w:val="sk-SK"/>
        </w:rPr>
        <w:t>Bezpečnosť pri výstavbe</w:t>
      </w:r>
      <w:bookmarkEnd w:id="46"/>
    </w:p>
    <w:p w:rsidR="00761E6C" w:rsidRPr="00D140FA" w:rsidRDefault="00761E6C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95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V súlade so zákonnými predpismi a povolením ÚRSO</w:t>
      </w:r>
      <w:r w:rsidR="0095166A">
        <w:rPr>
          <w:rFonts w:ascii="Times New Roman" w:hAnsi="Times New Roman" w:cs="Times New Roman"/>
          <w:lang w:val="sk-SK"/>
        </w:rPr>
        <w:t xml:space="preserve"> musia byť urobené opatrenia na </w:t>
      </w:r>
      <w:r w:rsidRPr="00D140FA">
        <w:rPr>
          <w:rFonts w:ascii="Times New Roman" w:hAnsi="Times New Roman" w:cs="Times New Roman"/>
          <w:lang w:val="sk-SK"/>
        </w:rPr>
        <w:t>zabezpečenie bezpečnosti a ochrany staveniska.</w:t>
      </w:r>
    </w:p>
    <w:p w:rsidR="00761E6C" w:rsidRPr="00D140FA" w:rsidRDefault="00761E6C" w:rsidP="0095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95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Všetky zmluvné strany urobia opatrenia vedúce k tomu, aby</w:t>
      </w:r>
      <w:r w:rsidR="0095166A">
        <w:rPr>
          <w:rFonts w:ascii="Times New Roman" w:hAnsi="Times New Roman" w:cs="Times New Roman"/>
          <w:lang w:val="sk-SK"/>
        </w:rPr>
        <w:t xml:space="preserve"> bol personál na stavbe vhodným </w:t>
      </w:r>
      <w:r w:rsidRPr="00D140FA">
        <w:rPr>
          <w:rFonts w:ascii="Times New Roman" w:hAnsi="Times New Roman" w:cs="Times New Roman"/>
          <w:lang w:val="sk-SK"/>
        </w:rPr>
        <w:t xml:space="preserve">spôsobom upozornený na špecifické nebezpečenstvá </w:t>
      </w:r>
      <w:r w:rsidR="0095166A">
        <w:rPr>
          <w:rFonts w:ascii="Times New Roman" w:hAnsi="Times New Roman" w:cs="Times New Roman"/>
          <w:lang w:val="sk-SK"/>
        </w:rPr>
        <w:t xml:space="preserve">stavby, a to už pred vstupom na </w:t>
      </w:r>
      <w:r w:rsidRPr="00D140FA">
        <w:rPr>
          <w:rFonts w:ascii="Times New Roman" w:hAnsi="Times New Roman" w:cs="Times New Roman"/>
          <w:lang w:val="sk-SK"/>
        </w:rPr>
        <w:t xml:space="preserve">stavenisko. Zahrnú sa do nich trvalé i dočasné nebezpečenstvá </w:t>
      </w:r>
      <w:r w:rsidR="0095166A">
        <w:rPr>
          <w:rFonts w:ascii="Times New Roman" w:hAnsi="Times New Roman" w:cs="Times New Roman"/>
          <w:lang w:val="sk-SK"/>
        </w:rPr>
        <w:t xml:space="preserve">stavby. Tam, kde je </w:t>
      </w:r>
      <w:r w:rsidRPr="00D140FA">
        <w:rPr>
          <w:rFonts w:ascii="Times New Roman" w:hAnsi="Times New Roman" w:cs="Times New Roman"/>
          <w:lang w:val="sk-SK"/>
        </w:rPr>
        <w:t xml:space="preserve">nebezpečenstvo kontaminácie alebo niečo podobné, musia </w:t>
      </w:r>
      <w:r w:rsidR="0095166A">
        <w:rPr>
          <w:rFonts w:ascii="Times New Roman" w:hAnsi="Times New Roman" w:cs="Times New Roman"/>
          <w:lang w:val="sk-SK"/>
        </w:rPr>
        <w:t xml:space="preserve">byť personálu poskytnuté vhodné </w:t>
      </w:r>
      <w:r w:rsidRPr="00D140FA">
        <w:rPr>
          <w:rFonts w:ascii="Times New Roman" w:hAnsi="Times New Roman" w:cs="Times New Roman"/>
          <w:lang w:val="sk-SK"/>
        </w:rPr>
        <w:t>ochranné prostriedky a zabezpečené postupy odstráneni</w:t>
      </w:r>
      <w:r w:rsidR="0095166A">
        <w:rPr>
          <w:rFonts w:ascii="Times New Roman" w:hAnsi="Times New Roman" w:cs="Times New Roman"/>
          <w:lang w:val="sk-SK"/>
        </w:rPr>
        <w:t xml:space="preserve">a prípadných následkov takéhoto </w:t>
      </w:r>
      <w:r w:rsidRPr="00DB4CC7">
        <w:rPr>
          <w:rFonts w:ascii="Times New Roman" w:hAnsi="Times New Roman" w:cs="Times New Roman"/>
          <w:lang w:val="sk-SK"/>
        </w:rPr>
        <w:t>nebezpečenstva.</w:t>
      </w:r>
    </w:p>
    <w:p w:rsidR="00761E6C" w:rsidRPr="00D140FA" w:rsidRDefault="00761E6C" w:rsidP="0095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95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Na stavbách s inštalovaným zariadením vo vlastn</w:t>
      </w:r>
      <w:r w:rsidR="00DB4CC7">
        <w:rPr>
          <w:rFonts w:ascii="Times New Roman" w:hAnsi="Times New Roman" w:cs="Times New Roman"/>
          <w:lang w:val="sk-SK"/>
        </w:rPr>
        <w:t xml:space="preserve">íctve PMDS budú zástupcami PMDS </w:t>
      </w:r>
      <w:r w:rsidRPr="00D140FA">
        <w:rPr>
          <w:rFonts w:ascii="Times New Roman" w:hAnsi="Times New Roman" w:cs="Times New Roman"/>
          <w:lang w:val="sk-SK"/>
        </w:rPr>
        <w:t>vykonávané inšpekčné kontroly.</w:t>
      </w:r>
    </w:p>
    <w:p w:rsidR="00761E6C" w:rsidRPr="00D140FA" w:rsidRDefault="00761E6C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C5322B">
      <w:pPr>
        <w:pStyle w:val="Nadpis2"/>
        <w:numPr>
          <w:ilvl w:val="1"/>
          <w:numId w:val="5"/>
        </w:numPr>
        <w:rPr>
          <w:lang w:val="sk-SK"/>
        </w:rPr>
      </w:pPr>
      <w:bookmarkStart w:id="47" w:name="_Toc442099985"/>
      <w:r w:rsidRPr="00D140FA">
        <w:rPr>
          <w:lang w:val="sk-SK"/>
        </w:rPr>
        <w:t>Plán obrany proti šíreniu porúch a plán obnovy po rozpade sústavy</w:t>
      </w:r>
      <w:bookmarkEnd w:id="47"/>
    </w:p>
    <w:p w:rsidR="00C5322B" w:rsidRPr="00C5322B" w:rsidRDefault="00C5322B" w:rsidP="00C5322B">
      <w:pPr>
        <w:rPr>
          <w:lang w:val="sk-SK"/>
        </w:rPr>
      </w:pPr>
    </w:p>
    <w:p w:rsidR="002012E9" w:rsidRPr="00D140FA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Plán obrany proti šíreniu porúch a plán obnovy po rozpade sú</w:t>
      </w:r>
      <w:r w:rsidR="00DB4CC7">
        <w:rPr>
          <w:rFonts w:ascii="Times New Roman" w:hAnsi="Times New Roman" w:cs="Times New Roman"/>
          <w:lang w:val="sk-SK"/>
        </w:rPr>
        <w:t xml:space="preserve">stavy je predmetom dohody medzi </w:t>
      </w:r>
      <w:r w:rsidRPr="00D140FA">
        <w:rPr>
          <w:rFonts w:ascii="Times New Roman" w:hAnsi="Times New Roman" w:cs="Times New Roman"/>
          <w:lang w:val="sk-SK"/>
        </w:rPr>
        <w:t>PMDS, prevádzkovateľom nadradenej DS a PPS a je obsahom osobitnej PI.</w:t>
      </w:r>
    </w:p>
    <w:p w:rsidR="002012E9" w:rsidRPr="00D140FA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Default="002012E9" w:rsidP="00C5322B">
      <w:pPr>
        <w:pStyle w:val="Nadpis2"/>
        <w:numPr>
          <w:ilvl w:val="1"/>
          <w:numId w:val="5"/>
        </w:numPr>
        <w:rPr>
          <w:lang w:val="sk-SK"/>
        </w:rPr>
      </w:pPr>
      <w:bookmarkStart w:id="48" w:name="_Toc442099986"/>
      <w:r w:rsidRPr="00D140FA">
        <w:rPr>
          <w:lang w:val="sk-SK"/>
        </w:rPr>
        <w:t>Obmedzovanie spotreby v mimoriadnych situáciách</w:t>
      </w:r>
      <w:bookmarkEnd w:id="48"/>
    </w:p>
    <w:p w:rsidR="00C5322B" w:rsidRPr="00D140FA" w:rsidRDefault="00C5322B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2012E9" w:rsidRDefault="002012E9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Stavom núdze v elektroenergetike je náhly nedostatok alebo hroziaci nedostatok energie, zmena</w:t>
      </w:r>
      <w:r w:rsidR="00DB4CC7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 xml:space="preserve">frekvencie v sústave nad alebo pod úroveň určenú pre technické prostriedky </w:t>
      </w:r>
      <w:r w:rsidR="00DB4CC7">
        <w:rPr>
          <w:rFonts w:ascii="Times New Roman" w:hAnsi="Times New Roman" w:cs="Times New Roman"/>
          <w:lang w:val="sk-SK"/>
        </w:rPr>
        <w:t xml:space="preserve">zabezpečujúce </w:t>
      </w:r>
      <w:r w:rsidRPr="00D140FA">
        <w:rPr>
          <w:rFonts w:ascii="Times New Roman" w:hAnsi="Times New Roman" w:cs="Times New Roman"/>
          <w:lang w:val="sk-SK"/>
        </w:rPr>
        <w:t>automatické odpájanie zariadení od sústavy v súlade s te</w:t>
      </w:r>
      <w:r w:rsidR="00DB4CC7">
        <w:rPr>
          <w:rFonts w:ascii="Times New Roman" w:hAnsi="Times New Roman" w:cs="Times New Roman"/>
          <w:lang w:val="sk-SK"/>
        </w:rPr>
        <w:t xml:space="preserve">chnickými podmienkami PPS alebo </w:t>
      </w:r>
      <w:r w:rsidRPr="00D140FA">
        <w:rPr>
          <w:rFonts w:ascii="Times New Roman" w:hAnsi="Times New Roman" w:cs="Times New Roman"/>
          <w:lang w:val="sk-SK"/>
        </w:rPr>
        <w:t xml:space="preserve">prerušenie paralelnej prevádzky prenosových sústav, ktoré </w:t>
      </w:r>
      <w:r w:rsidR="00DB4CC7">
        <w:rPr>
          <w:rFonts w:ascii="Times New Roman" w:hAnsi="Times New Roman" w:cs="Times New Roman"/>
          <w:lang w:val="sk-SK"/>
        </w:rPr>
        <w:t xml:space="preserve">môže spôsobiť významné zníženie </w:t>
      </w:r>
      <w:r w:rsidRPr="00D140FA">
        <w:rPr>
          <w:rFonts w:ascii="Times New Roman" w:hAnsi="Times New Roman" w:cs="Times New Roman"/>
          <w:lang w:val="sk-SK"/>
        </w:rPr>
        <w:t>alebo prerušenie dodávok elektriny alebo vyradenie energetických</w:t>
      </w:r>
      <w:r w:rsidR="00DB4CC7">
        <w:rPr>
          <w:rFonts w:ascii="Times New Roman" w:hAnsi="Times New Roman" w:cs="Times New Roman"/>
          <w:lang w:val="sk-SK"/>
        </w:rPr>
        <w:t xml:space="preserve"> zariadení z činnosti alebo </w:t>
      </w:r>
      <w:r w:rsidRPr="00D140FA">
        <w:rPr>
          <w:rFonts w:ascii="Times New Roman" w:hAnsi="Times New Roman" w:cs="Times New Roman"/>
          <w:lang w:val="sk-SK"/>
        </w:rPr>
        <w:t>ohrozenie života a zdravia ľudí na vymedzenom území aleb</w:t>
      </w:r>
      <w:r w:rsidR="00DB4CC7">
        <w:rPr>
          <w:rFonts w:ascii="Times New Roman" w:hAnsi="Times New Roman" w:cs="Times New Roman"/>
          <w:lang w:val="sk-SK"/>
        </w:rPr>
        <w:t xml:space="preserve">o na časti vymedzeného územia v </w:t>
      </w:r>
      <w:r w:rsidRPr="00D140FA">
        <w:rPr>
          <w:rFonts w:ascii="Times New Roman" w:hAnsi="Times New Roman" w:cs="Times New Roman"/>
          <w:lang w:val="sk-SK"/>
        </w:rPr>
        <w:t>dôsledku</w:t>
      </w:r>
    </w:p>
    <w:p w:rsidR="00C5322B" w:rsidRPr="00D140FA" w:rsidRDefault="00C5322B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D140FA" w:rsidRDefault="002012E9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a) mimoriadnych udalostí a krízovej situácie,</w:t>
      </w:r>
    </w:p>
    <w:p w:rsidR="002012E9" w:rsidRPr="00D140FA" w:rsidRDefault="002012E9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b) opatrení hospodárskej mobilizácie,</w:t>
      </w:r>
    </w:p>
    <w:p w:rsidR="002012E9" w:rsidRPr="00D140FA" w:rsidRDefault="002012E9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c) havárií na zariadeniach pre výrobu, prenos a distribúci</w:t>
      </w:r>
      <w:r w:rsidR="0047381F">
        <w:rPr>
          <w:rFonts w:ascii="Times New Roman" w:hAnsi="Times New Roman" w:cs="Times New Roman"/>
          <w:lang w:val="sk-SK"/>
        </w:rPr>
        <w:t xml:space="preserve">u elektriny aj mimo vymedzeného </w:t>
      </w:r>
      <w:r w:rsidRPr="00D140FA">
        <w:rPr>
          <w:rFonts w:ascii="Times New Roman" w:hAnsi="Times New Roman" w:cs="Times New Roman"/>
          <w:lang w:val="sk-SK"/>
        </w:rPr>
        <w:t>územia,</w:t>
      </w:r>
    </w:p>
    <w:p w:rsidR="002012E9" w:rsidRPr="00D140FA" w:rsidRDefault="002012E9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d) ohrozenia bezpečnosti a spoľahlivosti prevádzky sústavy,</w:t>
      </w:r>
    </w:p>
    <w:p w:rsidR="002012E9" w:rsidRPr="00D140FA" w:rsidRDefault="002012E9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e) nedostatku zdrojov energie,</w:t>
      </w:r>
    </w:p>
    <w:p w:rsidR="002012E9" w:rsidRDefault="002012E9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f) teroristického činu.</w:t>
      </w:r>
    </w:p>
    <w:p w:rsidR="00C5322B" w:rsidRPr="00D140FA" w:rsidRDefault="00C5322B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D140FA">
        <w:rPr>
          <w:rFonts w:ascii="Times New Roman" w:hAnsi="Times New Roman" w:cs="Times New Roman"/>
          <w:lang w:val="sk-SK"/>
        </w:rPr>
        <w:t>Prevádzkové predpisy pre distribučnú sústavu sa týkajú opatrení na riadenie spotreby pri</w:t>
      </w:r>
      <w:r w:rsidR="00177AF4">
        <w:rPr>
          <w:rFonts w:ascii="Times New Roman" w:hAnsi="Times New Roman" w:cs="Times New Roman"/>
          <w:lang w:val="sk-SK"/>
        </w:rPr>
        <w:t xml:space="preserve"> stavoch </w:t>
      </w:r>
      <w:r w:rsidRPr="00D140FA">
        <w:rPr>
          <w:rFonts w:ascii="Times New Roman" w:hAnsi="Times New Roman" w:cs="Times New Roman"/>
          <w:lang w:val="sk-SK"/>
        </w:rPr>
        <w:t>núdze, alebo pri činnostiach bezprostredne brániacich jej vznik</w:t>
      </w:r>
      <w:r w:rsidR="00177AF4">
        <w:rPr>
          <w:rFonts w:ascii="Times New Roman" w:hAnsi="Times New Roman" w:cs="Times New Roman"/>
          <w:lang w:val="sk-SK"/>
        </w:rPr>
        <w:t xml:space="preserve">u, ktoré zabezpečuje PMDS alebo </w:t>
      </w:r>
      <w:r w:rsidRPr="00D140FA">
        <w:rPr>
          <w:rFonts w:ascii="Times New Roman" w:hAnsi="Times New Roman" w:cs="Times New Roman"/>
          <w:lang w:val="sk-SK"/>
        </w:rPr>
        <w:t>používateľ s vlastnou sústavou pripojenou k tejto MDS podľa V</w:t>
      </w:r>
      <w:r w:rsidR="00177AF4">
        <w:rPr>
          <w:rFonts w:ascii="Times New Roman" w:hAnsi="Times New Roman" w:cs="Times New Roman"/>
          <w:lang w:val="sk-SK"/>
        </w:rPr>
        <w:t xml:space="preserve">yhlášky MH SR č. 459/2012 </w:t>
      </w:r>
      <w:proofErr w:type="spellStart"/>
      <w:r w:rsidR="00177AF4">
        <w:rPr>
          <w:rFonts w:ascii="Times New Roman" w:hAnsi="Times New Roman" w:cs="Times New Roman"/>
          <w:lang w:val="sk-SK"/>
        </w:rPr>
        <w:t>Z.z</w:t>
      </w:r>
      <w:proofErr w:type="spellEnd"/>
      <w:r w:rsidR="00177AF4">
        <w:rPr>
          <w:rFonts w:ascii="Times New Roman" w:hAnsi="Times New Roman" w:cs="Times New Roman"/>
          <w:lang w:val="sk-SK"/>
        </w:rPr>
        <w:t xml:space="preserve">., </w:t>
      </w:r>
      <w:r w:rsidRPr="00D140FA">
        <w:rPr>
          <w:rFonts w:ascii="Times New Roman" w:hAnsi="Times New Roman" w:cs="Times New Roman"/>
          <w:lang w:val="sk-SK"/>
        </w:rPr>
        <w:t xml:space="preserve">ktorou sa ustanovujú podrobnosti o postupe pri vyhlasovaní </w:t>
      </w:r>
      <w:r w:rsidR="00177AF4">
        <w:rPr>
          <w:rFonts w:ascii="Times New Roman" w:hAnsi="Times New Roman" w:cs="Times New Roman"/>
          <w:lang w:val="sk-SK"/>
        </w:rPr>
        <w:t>stavu núdze, o</w:t>
      </w:r>
      <w:r w:rsidR="006C4714">
        <w:rPr>
          <w:rFonts w:ascii="Times New Roman" w:hAnsi="Times New Roman" w:cs="Times New Roman"/>
          <w:lang w:val="sk-SK"/>
        </w:rPr>
        <w:t> </w:t>
      </w:r>
      <w:r w:rsidR="00177AF4">
        <w:rPr>
          <w:rFonts w:ascii="Times New Roman" w:hAnsi="Times New Roman" w:cs="Times New Roman"/>
          <w:lang w:val="sk-SK"/>
        </w:rPr>
        <w:t>vyhlasovaní</w:t>
      </w:r>
      <w:r w:rsidR="006C4714">
        <w:rPr>
          <w:rFonts w:ascii="Times New Roman" w:hAnsi="Times New Roman" w:cs="Times New Roman"/>
          <w:lang w:val="sk-SK"/>
        </w:rPr>
        <w:t xml:space="preserve">m </w:t>
      </w:r>
      <w:r w:rsidRPr="00D140FA">
        <w:rPr>
          <w:rFonts w:ascii="Times New Roman" w:hAnsi="Times New Roman" w:cs="Times New Roman"/>
          <w:lang w:val="sk-SK"/>
        </w:rPr>
        <w:t xml:space="preserve">obmedzujúcich opatrení pri stavoch </w:t>
      </w:r>
      <w:r w:rsidRPr="00D140FA">
        <w:rPr>
          <w:rFonts w:ascii="Times New Roman" w:hAnsi="Times New Roman" w:cs="Times New Roman"/>
          <w:lang w:val="sk-SK"/>
        </w:rPr>
        <w:lastRenderedPageBreak/>
        <w:t>núdze a o opatreniach zameraných na odstránenie stavu</w:t>
      </w:r>
      <w:r w:rsidR="00177AF4">
        <w:rPr>
          <w:rFonts w:ascii="Times New Roman" w:hAnsi="Times New Roman" w:cs="Times New Roman"/>
          <w:lang w:val="sk-SK"/>
        </w:rPr>
        <w:t xml:space="preserve"> </w:t>
      </w:r>
      <w:r w:rsidRPr="00D140FA">
        <w:rPr>
          <w:rFonts w:ascii="Times New Roman" w:hAnsi="Times New Roman" w:cs="Times New Roman"/>
          <w:lang w:val="sk-SK"/>
        </w:rPr>
        <w:t>núdze (ďalej Vyhláška MH SR o stave núdze v energetike).</w:t>
      </w:r>
    </w:p>
    <w:p w:rsidR="00C5322B" w:rsidRPr="00D140FA" w:rsidRDefault="00C5322B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Táto časť platí pre:</w:t>
      </w:r>
    </w:p>
    <w:p w:rsidR="00C5322B" w:rsidRPr="00C5322B" w:rsidRDefault="00C5322B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DB4CC7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zníženie odberu</w:t>
      </w:r>
    </w:p>
    <w:p w:rsidR="002012E9" w:rsidRPr="00C5322B" w:rsidRDefault="002012E9" w:rsidP="00DB4CC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- obmedzením regulovanej spotreby pomocou HDO,</w:t>
      </w:r>
    </w:p>
    <w:p w:rsidR="002012E9" w:rsidRPr="00C5322B" w:rsidRDefault="002012E9" w:rsidP="00DB4CC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- znížením napätia,</w:t>
      </w:r>
    </w:p>
    <w:p w:rsidR="002012E9" w:rsidRPr="00C5322B" w:rsidRDefault="002012E9" w:rsidP="00DB4CC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- znížením odoberaného výkonu vybraných odberateľov v súlade s vyhláseným</w:t>
      </w:r>
    </w:p>
    <w:p w:rsidR="002012E9" w:rsidRPr="00C5322B" w:rsidRDefault="002012E9" w:rsidP="00DB4CC7">
      <w:pPr>
        <w:autoSpaceDE w:val="0"/>
        <w:autoSpaceDN w:val="0"/>
        <w:adjustRightInd w:val="0"/>
        <w:ind w:left="708" w:firstLine="66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stupňom regulačného plánu.</w:t>
      </w:r>
    </w:p>
    <w:p w:rsidR="00C5322B" w:rsidRPr="00C5322B" w:rsidRDefault="00C5322B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6C4714" w:rsidRDefault="002012E9" w:rsidP="006C4714">
      <w:pPr>
        <w:pStyle w:val="Odsekzoznamu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prerušenie dodávky elektrickej energie podľa vypínacieho plánu, nezávisle na frekvencii</w:t>
      </w:r>
      <w:r w:rsidR="006C4714">
        <w:rPr>
          <w:rFonts w:ascii="Times New Roman" w:hAnsi="Times New Roman" w:cs="Times New Roman"/>
          <w:lang w:val="sk-SK"/>
        </w:rPr>
        <w:t xml:space="preserve"> </w:t>
      </w:r>
      <w:r w:rsidR="00C5322B" w:rsidRPr="006C4714">
        <w:rPr>
          <w:rFonts w:ascii="Times New Roman" w:hAnsi="Times New Roman" w:cs="Times New Roman"/>
          <w:lang w:val="sk-SK"/>
        </w:rPr>
        <w:t>s</w:t>
      </w:r>
      <w:r w:rsidRPr="006C4714">
        <w:rPr>
          <w:rFonts w:ascii="Times New Roman" w:hAnsi="Times New Roman" w:cs="Times New Roman"/>
          <w:lang w:val="sk-SK"/>
        </w:rPr>
        <w:t>iete</w:t>
      </w:r>
    </w:p>
    <w:p w:rsidR="00C5322B" w:rsidRPr="00C5322B" w:rsidRDefault="00C5322B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DB4CC7">
      <w:pPr>
        <w:pStyle w:val="Odsekzoznamu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automatické frekvenčné vypínanie podľa frekvenčného plánu v závislosti na poklese</w:t>
      </w:r>
    </w:p>
    <w:p w:rsidR="002012E9" w:rsidRPr="00C5322B" w:rsidRDefault="002012E9" w:rsidP="00DB4CC7">
      <w:pPr>
        <w:autoSpaceDE w:val="0"/>
        <w:autoSpaceDN w:val="0"/>
        <w:adjustRightInd w:val="0"/>
        <w:ind w:left="66" w:firstLine="708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frekvencie siete</w:t>
      </w:r>
    </w:p>
    <w:p w:rsidR="00C5322B" w:rsidRPr="00C5322B" w:rsidRDefault="00C5322B" w:rsidP="00DB4CC7">
      <w:pPr>
        <w:autoSpaceDE w:val="0"/>
        <w:autoSpaceDN w:val="0"/>
        <w:adjustRightInd w:val="0"/>
        <w:ind w:left="66" w:firstLine="708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Označenie riadenie spotreby zahrňuje všetky tieto spôsob</w:t>
      </w:r>
      <w:r w:rsidR="006C4714">
        <w:rPr>
          <w:rFonts w:ascii="Times New Roman" w:hAnsi="Times New Roman" w:cs="Times New Roman"/>
          <w:lang w:val="sk-SK"/>
        </w:rPr>
        <w:t xml:space="preserve">y slúžiace na dosiahnutie novej </w:t>
      </w:r>
      <w:r w:rsidRPr="00C5322B">
        <w:rPr>
          <w:rFonts w:ascii="Times New Roman" w:hAnsi="Times New Roman" w:cs="Times New Roman"/>
          <w:lang w:val="sk-SK"/>
        </w:rPr>
        <w:t>rovnováhy medzi zdrojmi a spotrebou. Cieľom je stanoviť po</w:t>
      </w:r>
      <w:r w:rsidR="006C4714">
        <w:rPr>
          <w:rFonts w:ascii="Times New Roman" w:hAnsi="Times New Roman" w:cs="Times New Roman"/>
          <w:lang w:val="sk-SK"/>
        </w:rPr>
        <w:t xml:space="preserve">stupy umožňujúce PMDS dosiahnuť </w:t>
      </w:r>
      <w:r w:rsidRPr="00C5322B">
        <w:rPr>
          <w:rFonts w:ascii="Times New Roman" w:hAnsi="Times New Roman" w:cs="Times New Roman"/>
          <w:lang w:val="sk-SK"/>
        </w:rPr>
        <w:t>zníženie spotreby za účelom zabránenia vzniku poruchy aleb</w:t>
      </w:r>
      <w:r w:rsidR="006C4714">
        <w:rPr>
          <w:rFonts w:ascii="Times New Roman" w:hAnsi="Times New Roman" w:cs="Times New Roman"/>
          <w:lang w:val="sk-SK"/>
        </w:rPr>
        <w:t xml:space="preserve">o preťaženia ktorejkoľvek časti </w:t>
      </w:r>
      <w:r w:rsidRPr="00C5322B">
        <w:rPr>
          <w:rFonts w:ascii="Times New Roman" w:hAnsi="Times New Roman" w:cs="Times New Roman"/>
          <w:lang w:val="sk-SK"/>
        </w:rPr>
        <w:t>elektrizačnej sústavy bez toho, aby došlo k neprípustnej disk</w:t>
      </w:r>
      <w:r w:rsidR="006C4714">
        <w:rPr>
          <w:rFonts w:ascii="Times New Roman" w:hAnsi="Times New Roman" w:cs="Times New Roman"/>
          <w:lang w:val="sk-SK"/>
        </w:rPr>
        <w:t xml:space="preserve">riminácii jedného alebo skupiny </w:t>
      </w:r>
      <w:r w:rsidRPr="00C5322B">
        <w:rPr>
          <w:rFonts w:ascii="Times New Roman" w:hAnsi="Times New Roman" w:cs="Times New Roman"/>
          <w:lang w:val="sk-SK"/>
        </w:rPr>
        <w:t xml:space="preserve">odberateľov. PMDS sa pritom riadi vyhláškou o stave </w:t>
      </w:r>
      <w:r w:rsidR="006C4714">
        <w:rPr>
          <w:rFonts w:ascii="Times New Roman" w:hAnsi="Times New Roman" w:cs="Times New Roman"/>
          <w:lang w:val="sk-SK"/>
        </w:rPr>
        <w:t xml:space="preserve">núdze, prevádzkovými poriadkami </w:t>
      </w:r>
      <w:r w:rsidRPr="00C5322B">
        <w:rPr>
          <w:rFonts w:ascii="Times New Roman" w:hAnsi="Times New Roman" w:cs="Times New Roman"/>
          <w:lang w:val="sk-SK"/>
        </w:rPr>
        <w:t>nadradených sústav a ďalšími doplňujúcimi predpismi.</w:t>
      </w:r>
    </w:p>
    <w:p w:rsidR="00C5322B" w:rsidRPr="00C5322B" w:rsidRDefault="00C5322B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DB4C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Riadenie spotreby, ktorú vykonáva prevádzkovateľ na</w:t>
      </w:r>
      <w:r w:rsidR="006C4714">
        <w:rPr>
          <w:rFonts w:ascii="Times New Roman" w:hAnsi="Times New Roman" w:cs="Times New Roman"/>
          <w:lang w:val="sk-SK"/>
        </w:rPr>
        <w:t xml:space="preserve">dradenej DS môže ovplyvniť PMDS </w:t>
      </w:r>
      <w:r w:rsidRPr="00C5322B">
        <w:rPr>
          <w:rFonts w:ascii="Times New Roman" w:hAnsi="Times New Roman" w:cs="Times New Roman"/>
          <w:lang w:val="sk-SK"/>
        </w:rPr>
        <w:t>pripojeného k tejto DS i jeho odberateľov.</w:t>
      </w:r>
    </w:p>
    <w:p w:rsidR="00C5322B" w:rsidRDefault="00C5322B" w:rsidP="002012E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sk-SK"/>
        </w:rPr>
      </w:pPr>
    </w:p>
    <w:p w:rsidR="002012E9" w:rsidRDefault="002012E9" w:rsidP="00C5322B">
      <w:pPr>
        <w:pStyle w:val="Nadpis3"/>
        <w:numPr>
          <w:ilvl w:val="2"/>
          <w:numId w:val="5"/>
        </w:numPr>
        <w:rPr>
          <w:lang w:val="sk-SK"/>
        </w:rPr>
      </w:pPr>
      <w:bookmarkStart w:id="49" w:name="_Toc442099987"/>
      <w:r w:rsidRPr="002012E9">
        <w:rPr>
          <w:lang w:val="sk-SK"/>
        </w:rPr>
        <w:t>Postup pri opatreniach stavu núdze</w:t>
      </w:r>
      <w:bookmarkEnd w:id="49"/>
    </w:p>
    <w:p w:rsidR="00C5322B" w:rsidRPr="002012E9" w:rsidRDefault="00C5322B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sk-SK"/>
        </w:rPr>
      </w:pPr>
    </w:p>
    <w:p w:rsidR="002012E9" w:rsidRPr="00C5322B" w:rsidRDefault="002012E9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Opatrenia pre zníženie odberu v rámci MDS:</w:t>
      </w:r>
    </w:p>
    <w:p w:rsidR="00C5322B" w:rsidRPr="00C5322B" w:rsidRDefault="00C5322B" w:rsidP="002012E9">
      <w:pPr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2012E9" w:rsidRPr="00941586" w:rsidRDefault="002012E9" w:rsidP="00941586">
      <w:pPr>
        <w:pStyle w:val="Odsekzoznamu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PMDS môže pre predchádzanie vzniku poruchy alebo preťaženia sústavy využívať</w:t>
      </w:r>
      <w:r w:rsidR="00941586">
        <w:rPr>
          <w:rFonts w:ascii="Times New Roman" w:hAnsi="Times New Roman" w:cs="Times New Roman"/>
          <w:lang w:val="sk-SK"/>
        </w:rPr>
        <w:t xml:space="preserve"> </w:t>
      </w:r>
      <w:r w:rsidRPr="00941586">
        <w:rPr>
          <w:rFonts w:ascii="Times New Roman" w:hAnsi="Times New Roman" w:cs="Times New Roman"/>
          <w:lang w:val="sk-SK"/>
        </w:rPr>
        <w:t>prostriedky na zníženie odberu. Za použitie tohto opatrenia je zodpovedný PMDS.</w:t>
      </w:r>
    </w:p>
    <w:p w:rsidR="00C5322B" w:rsidRPr="00C5322B" w:rsidRDefault="00C5322B" w:rsidP="00941586">
      <w:pPr>
        <w:autoSpaceDE w:val="0"/>
        <w:autoSpaceDN w:val="0"/>
        <w:adjustRightInd w:val="0"/>
        <w:ind w:left="66" w:firstLine="708"/>
        <w:jc w:val="both"/>
        <w:rPr>
          <w:rFonts w:ascii="Times New Roman" w:hAnsi="Times New Roman" w:cs="Times New Roman"/>
          <w:lang w:val="sk-SK"/>
        </w:rPr>
      </w:pPr>
    </w:p>
    <w:p w:rsidR="002012E9" w:rsidRPr="00941586" w:rsidRDefault="002012E9" w:rsidP="00941586">
      <w:pPr>
        <w:pStyle w:val="Odsekzoznamu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941586">
        <w:rPr>
          <w:rFonts w:ascii="Times New Roman" w:hAnsi="Times New Roman" w:cs="Times New Roman"/>
          <w:lang w:val="sk-SK"/>
        </w:rPr>
        <w:t>Prevádzkovateľ nadradenej DS spracuje v zmysle Vyhlášky MH SR o stave núdze v energetike a</w:t>
      </w:r>
      <w:r w:rsidR="00941586">
        <w:rPr>
          <w:rFonts w:ascii="Times New Roman" w:hAnsi="Times New Roman" w:cs="Times New Roman"/>
          <w:lang w:val="sk-SK"/>
        </w:rPr>
        <w:t xml:space="preserve"> </w:t>
      </w:r>
      <w:r w:rsidRPr="00941586">
        <w:rPr>
          <w:rFonts w:ascii="Times New Roman" w:hAnsi="Times New Roman" w:cs="Times New Roman"/>
          <w:lang w:val="sk-SK"/>
        </w:rPr>
        <w:t>podľa pokynov SED regulačný plán, ktorého jednotlivé stupne 2 až 6 určujú hodnoty a</w:t>
      </w:r>
      <w:r w:rsidR="00941586">
        <w:rPr>
          <w:rFonts w:ascii="Times New Roman" w:hAnsi="Times New Roman" w:cs="Times New Roman"/>
          <w:lang w:val="sk-SK"/>
        </w:rPr>
        <w:t> </w:t>
      </w:r>
      <w:r w:rsidRPr="00941586">
        <w:rPr>
          <w:rFonts w:ascii="Times New Roman" w:hAnsi="Times New Roman" w:cs="Times New Roman"/>
          <w:lang w:val="sk-SK"/>
        </w:rPr>
        <w:t>časy</w:t>
      </w:r>
      <w:r w:rsidR="00941586">
        <w:rPr>
          <w:rFonts w:ascii="Times New Roman" w:hAnsi="Times New Roman" w:cs="Times New Roman"/>
          <w:lang w:val="sk-SK"/>
        </w:rPr>
        <w:t xml:space="preserve"> </w:t>
      </w:r>
      <w:r w:rsidRPr="00941586">
        <w:rPr>
          <w:rFonts w:ascii="Times New Roman" w:hAnsi="Times New Roman" w:cs="Times New Roman"/>
          <w:lang w:val="sk-SK"/>
        </w:rPr>
        <w:t>platnosti obmedzenia odoberaného výkonu vybraných odberateľov a musí byť súčasťou zmluvy</w:t>
      </w:r>
      <w:r w:rsidR="00941586">
        <w:rPr>
          <w:rFonts w:ascii="Times New Roman" w:hAnsi="Times New Roman" w:cs="Times New Roman"/>
          <w:lang w:val="sk-SK"/>
        </w:rPr>
        <w:t xml:space="preserve"> </w:t>
      </w:r>
      <w:r w:rsidRPr="00941586">
        <w:rPr>
          <w:rFonts w:ascii="Times New Roman" w:hAnsi="Times New Roman" w:cs="Times New Roman"/>
          <w:lang w:val="sk-SK"/>
        </w:rPr>
        <w:t>medzi dodávateľom a príslušným odberateľom. V tomto pláne je zahrnutá aj MDS, pričom jeho</w:t>
      </w:r>
      <w:r w:rsidR="00941586">
        <w:rPr>
          <w:rFonts w:ascii="Times New Roman" w:hAnsi="Times New Roman" w:cs="Times New Roman"/>
          <w:lang w:val="sk-SK"/>
        </w:rPr>
        <w:t xml:space="preserve"> </w:t>
      </w:r>
      <w:r w:rsidRPr="00941586">
        <w:rPr>
          <w:rFonts w:ascii="Times New Roman" w:hAnsi="Times New Roman" w:cs="Times New Roman"/>
          <w:lang w:val="sk-SK"/>
        </w:rPr>
        <w:t>ustanovenia sú záväzné pre prevádzkovateľa MDS a jej používateľov.</w:t>
      </w:r>
    </w:p>
    <w:p w:rsidR="00C5322B" w:rsidRPr="00C5322B" w:rsidRDefault="00C5322B" w:rsidP="00941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941586" w:rsidRDefault="002012E9" w:rsidP="00941586">
      <w:pPr>
        <w:pStyle w:val="Odsekzoznamu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941586">
        <w:rPr>
          <w:rFonts w:ascii="Times New Roman" w:hAnsi="Times New Roman" w:cs="Times New Roman"/>
          <w:lang w:val="sk-SK"/>
        </w:rPr>
        <w:t>Obmedzujúce opatrenia v elektroenergetike sa uplatňujú v tomto poradí:</w:t>
      </w:r>
    </w:p>
    <w:p w:rsidR="00C5322B" w:rsidRPr="00C5322B" w:rsidRDefault="00C5322B" w:rsidP="00941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941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a) obmedzenie odberu elektriny u odberateľov, ktorí prevádzkuj</w:t>
      </w:r>
      <w:r w:rsidR="00941586">
        <w:rPr>
          <w:rFonts w:ascii="Times New Roman" w:hAnsi="Times New Roman" w:cs="Times New Roman"/>
          <w:lang w:val="sk-SK"/>
        </w:rPr>
        <w:t xml:space="preserve">ú výrobu alebo poskytujú služby </w:t>
      </w:r>
      <w:r w:rsidRPr="00C5322B">
        <w:rPr>
          <w:rFonts w:ascii="Times New Roman" w:hAnsi="Times New Roman" w:cs="Times New Roman"/>
          <w:lang w:val="sk-SK"/>
        </w:rPr>
        <w:t>náročné na spotrebu elektriny,</w:t>
      </w:r>
    </w:p>
    <w:p w:rsidR="002012E9" w:rsidRPr="00C5322B" w:rsidRDefault="002012E9" w:rsidP="00941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b) prerušenie dodávok elektriny pre odberateľov podľa písmena a),</w:t>
      </w:r>
    </w:p>
    <w:p w:rsidR="002012E9" w:rsidRPr="00C5322B" w:rsidRDefault="002012E9" w:rsidP="00941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c) obmedzenie a prerušenie dodávok elektriny pre ostatných odberateľov mimo domácností a</w:t>
      </w:r>
    </w:p>
    <w:p w:rsidR="002012E9" w:rsidRPr="00C5322B" w:rsidRDefault="002012E9" w:rsidP="00941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zariadení verejnoprospešných služieb,</w:t>
      </w:r>
    </w:p>
    <w:p w:rsidR="002012E9" w:rsidRPr="00C5322B" w:rsidRDefault="002012E9" w:rsidP="00941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d) obmedzenie a prerušenie dodávok elektriny pre výrobcov elektriny,</w:t>
      </w:r>
    </w:p>
    <w:p w:rsidR="002012E9" w:rsidRPr="00C5322B" w:rsidRDefault="002012E9" w:rsidP="00941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e) obmedzenie a prerušenie dodávok elektriny pre zariadenia verejnoprospešných služieb,</w:t>
      </w:r>
    </w:p>
    <w:p w:rsidR="002012E9" w:rsidRPr="00C5322B" w:rsidRDefault="002012E9" w:rsidP="00941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f) obmedzenie a prerušenie dodávok elektriny pre odberateľov elektriny v domácnosti.</w:t>
      </w:r>
    </w:p>
    <w:p w:rsidR="00C5322B" w:rsidRPr="00C5322B" w:rsidRDefault="00C5322B" w:rsidP="00941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941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 xml:space="preserve">Využitie príslušného stupňa regulačného plánu vyhlasuje </w:t>
      </w:r>
      <w:r w:rsidR="00941586">
        <w:rPr>
          <w:rFonts w:ascii="Times New Roman" w:hAnsi="Times New Roman" w:cs="Times New Roman"/>
          <w:lang w:val="sk-SK"/>
        </w:rPr>
        <w:t xml:space="preserve">a odvoláva SED, prevádzkovateľ </w:t>
      </w:r>
      <w:r w:rsidRPr="00C5322B">
        <w:rPr>
          <w:rFonts w:ascii="Times New Roman" w:hAnsi="Times New Roman" w:cs="Times New Roman"/>
          <w:lang w:val="sk-SK"/>
        </w:rPr>
        <w:t>nadradenej DS zabezpečuje jeho reguláciu v zmysle vyhlášky.</w:t>
      </w:r>
    </w:p>
    <w:p w:rsidR="00C5322B" w:rsidRPr="002012E9" w:rsidRDefault="00C5322B" w:rsidP="002012E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sk-SK"/>
        </w:rPr>
      </w:pPr>
    </w:p>
    <w:p w:rsidR="002012E9" w:rsidRDefault="002012E9" w:rsidP="00C5322B">
      <w:pPr>
        <w:pStyle w:val="Nadpis3"/>
        <w:numPr>
          <w:ilvl w:val="2"/>
          <w:numId w:val="5"/>
        </w:numPr>
        <w:rPr>
          <w:lang w:val="sk-SK"/>
        </w:rPr>
      </w:pPr>
      <w:bookmarkStart w:id="50" w:name="_Toc442099988"/>
      <w:r w:rsidRPr="002012E9">
        <w:rPr>
          <w:lang w:val="sk-SK"/>
        </w:rPr>
        <w:t>Automatické frekvenčné vypínanie podľa frekvenčného plánu</w:t>
      </w:r>
      <w:bookmarkEnd w:id="50"/>
    </w:p>
    <w:p w:rsidR="00C5322B" w:rsidRPr="00C5322B" w:rsidRDefault="00C5322B" w:rsidP="00C5322B">
      <w:pPr>
        <w:rPr>
          <w:lang w:val="sk-SK"/>
        </w:rPr>
      </w:pPr>
    </w:p>
    <w:p w:rsidR="002012E9" w:rsidRPr="00C5322B" w:rsidRDefault="002012E9" w:rsidP="00E571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lastRenderedPageBreak/>
        <w:t>Prevádzkovateľ nadradenej DS zabezpečuje vo vybraných miest</w:t>
      </w:r>
      <w:r w:rsidR="00941586">
        <w:rPr>
          <w:rFonts w:ascii="Times New Roman" w:hAnsi="Times New Roman" w:cs="Times New Roman"/>
          <w:lang w:val="sk-SK"/>
        </w:rPr>
        <w:t xml:space="preserve">ach DS technické prostriedky na </w:t>
      </w:r>
      <w:r w:rsidRPr="00C5322B">
        <w:rPr>
          <w:rFonts w:ascii="Times New Roman" w:hAnsi="Times New Roman" w:cs="Times New Roman"/>
          <w:lang w:val="sk-SK"/>
        </w:rPr>
        <w:t>automatické frekvenčné vypínanie pri poklese frekvencie sie</w:t>
      </w:r>
      <w:r w:rsidR="00941586">
        <w:rPr>
          <w:rFonts w:ascii="Times New Roman" w:hAnsi="Times New Roman" w:cs="Times New Roman"/>
          <w:lang w:val="sk-SK"/>
        </w:rPr>
        <w:t xml:space="preserve">te pod hodnoty dané frekvenčným </w:t>
      </w:r>
      <w:r w:rsidRPr="00C5322B">
        <w:rPr>
          <w:rFonts w:ascii="Times New Roman" w:hAnsi="Times New Roman" w:cs="Times New Roman"/>
          <w:lang w:val="sk-SK"/>
        </w:rPr>
        <w:t>plánom.</w:t>
      </w:r>
    </w:p>
    <w:p w:rsidR="00C5322B" w:rsidRPr="00C5322B" w:rsidRDefault="00C5322B" w:rsidP="00E571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E571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Frekvenčný plán spracováva SED v spolupráci s držiteľmi po</w:t>
      </w:r>
      <w:r w:rsidR="00941586">
        <w:rPr>
          <w:rFonts w:ascii="Times New Roman" w:hAnsi="Times New Roman" w:cs="Times New Roman"/>
          <w:lang w:val="sk-SK"/>
        </w:rPr>
        <w:t xml:space="preserve">volenia ÚRSO na výrobu a rozvod </w:t>
      </w:r>
      <w:r w:rsidRPr="00C5322B">
        <w:rPr>
          <w:rFonts w:ascii="Times New Roman" w:hAnsi="Times New Roman" w:cs="Times New Roman"/>
          <w:lang w:val="sk-SK"/>
        </w:rPr>
        <w:t>elektrickej energie.</w:t>
      </w:r>
    </w:p>
    <w:p w:rsidR="00C5322B" w:rsidRPr="00C5322B" w:rsidRDefault="00C5322B" w:rsidP="00E571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E571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Automatické vypínanie zaťaženia sa vykonáva pri poklese fr</w:t>
      </w:r>
      <w:r w:rsidR="00E571F6">
        <w:rPr>
          <w:rFonts w:ascii="Times New Roman" w:hAnsi="Times New Roman" w:cs="Times New Roman"/>
          <w:lang w:val="sk-SK"/>
        </w:rPr>
        <w:t xml:space="preserve">ekvencie pod 49,0 Hz. Počet </w:t>
      </w:r>
      <w:r w:rsidRPr="00C5322B">
        <w:rPr>
          <w:rFonts w:ascii="Times New Roman" w:hAnsi="Times New Roman" w:cs="Times New Roman"/>
          <w:lang w:val="sk-SK"/>
        </w:rPr>
        <w:t>stupňov, ich nastavenie a veľkosť vypínacieho zaťaženia ur</w:t>
      </w:r>
      <w:r w:rsidR="00E571F6">
        <w:rPr>
          <w:rFonts w:ascii="Times New Roman" w:hAnsi="Times New Roman" w:cs="Times New Roman"/>
          <w:lang w:val="sk-SK"/>
        </w:rPr>
        <w:t xml:space="preserve">čuje SED na základe výpočtov. V </w:t>
      </w:r>
      <w:r w:rsidRPr="00C5322B">
        <w:rPr>
          <w:rFonts w:ascii="Times New Roman" w:hAnsi="Times New Roman" w:cs="Times New Roman"/>
          <w:lang w:val="sk-SK"/>
        </w:rPr>
        <w:t>pásme 49,0 až 48,1 Hz sa využíva frekvenčné vypínanie</w:t>
      </w:r>
      <w:r w:rsidR="00E571F6">
        <w:rPr>
          <w:rFonts w:ascii="Times New Roman" w:hAnsi="Times New Roman" w:cs="Times New Roman"/>
          <w:lang w:val="sk-SK"/>
        </w:rPr>
        <w:t xml:space="preserve"> na riešenie porúch systémového </w:t>
      </w:r>
      <w:r w:rsidRPr="00C5322B">
        <w:rPr>
          <w:rFonts w:ascii="Times New Roman" w:hAnsi="Times New Roman" w:cs="Times New Roman"/>
          <w:lang w:val="sk-SK"/>
        </w:rPr>
        <w:t>charakteru, na riešenie lokálnych porúch možno využiť i vypínanie so stupňami pod 48,1 Hz.</w:t>
      </w:r>
    </w:p>
    <w:p w:rsidR="002012E9" w:rsidRPr="00C5322B" w:rsidRDefault="002012E9" w:rsidP="00E571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Pri výbere odpojovaného zaťaženia prihliada prevádzkovateľ n</w:t>
      </w:r>
      <w:r w:rsidR="00E571F6">
        <w:rPr>
          <w:rFonts w:ascii="Times New Roman" w:hAnsi="Times New Roman" w:cs="Times New Roman"/>
          <w:lang w:val="sk-SK"/>
        </w:rPr>
        <w:t xml:space="preserve">adradenej DS na základe dohôd s </w:t>
      </w:r>
      <w:r w:rsidRPr="00C5322B">
        <w:rPr>
          <w:rFonts w:ascii="Times New Roman" w:hAnsi="Times New Roman" w:cs="Times New Roman"/>
          <w:lang w:val="sk-SK"/>
        </w:rPr>
        <w:t>prevádzkovateľom MDS k bezpečnosti prevádzky zariad</w:t>
      </w:r>
      <w:r w:rsidR="00E571F6">
        <w:rPr>
          <w:rFonts w:ascii="Times New Roman" w:hAnsi="Times New Roman" w:cs="Times New Roman"/>
          <w:lang w:val="sk-SK"/>
        </w:rPr>
        <w:t xml:space="preserve">ení a k riziku škôd spôsobených </w:t>
      </w:r>
      <w:r w:rsidRPr="00C5322B">
        <w:rPr>
          <w:rFonts w:ascii="Times New Roman" w:hAnsi="Times New Roman" w:cs="Times New Roman"/>
          <w:lang w:val="sk-SK"/>
        </w:rPr>
        <w:t>dotknutým odberateľom.</w:t>
      </w:r>
    </w:p>
    <w:p w:rsidR="00C5322B" w:rsidRPr="00C5322B" w:rsidRDefault="00C5322B" w:rsidP="00E571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E571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 xml:space="preserve">Zahrnutie PMDS do frekvenčného plánu musí </w:t>
      </w:r>
      <w:r w:rsidR="00AC2AE4">
        <w:rPr>
          <w:rFonts w:ascii="Times New Roman" w:hAnsi="Times New Roman" w:cs="Times New Roman"/>
          <w:lang w:val="sk-SK"/>
        </w:rPr>
        <w:t xml:space="preserve">byť obsiahnuté v ich zmluvách s </w:t>
      </w:r>
      <w:r w:rsidRPr="00C5322B">
        <w:rPr>
          <w:rFonts w:ascii="Times New Roman" w:hAnsi="Times New Roman" w:cs="Times New Roman"/>
          <w:lang w:val="sk-SK"/>
        </w:rPr>
        <w:t>prevádzkovateľom nadradenej DS.</w:t>
      </w:r>
    </w:p>
    <w:p w:rsidR="00C5322B" w:rsidRPr="002012E9" w:rsidRDefault="00C5322B" w:rsidP="00E571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sk-SK"/>
        </w:rPr>
      </w:pPr>
    </w:p>
    <w:p w:rsidR="002012E9" w:rsidRDefault="002012E9" w:rsidP="00C5322B">
      <w:pPr>
        <w:pStyle w:val="Nadpis3"/>
        <w:numPr>
          <w:ilvl w:val="2"/>
          <w:numId w:val="5"/>
        </w:numPr>
        <w:rPr>
          <w:lang w:val="sk-SK"/>
        </w:rPr>
      </w:pPr>
      <w:bookmarkStart w:id="51" w:name="_Toc442099989"/>
      <w:r w:rsidRPr="002012E9">
        <w:rPr>
          <w:lang w:val="sk-SK"/>
        </w:rPr>
        <w:t>Informovanie používateľov</w:t>
      </w:r>
      <w:bookmarkEnd w:id="51"/>
    </w:p>
    <w:p w:rsidR="00C5322B" w:rsidRPr="002012E9" w:rsidRDefault="00C5322B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sk-SK"/>
        </w:rPr>
      </w:pPr>
    </w:p>
    <w:p w:rsidR="002012E9" w:rsidRPr="00C5322B" w:rsidRDefault="002012E9" w:rsidP="00AC2A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Ak vykonáva prevádzkovateľ nadradenej DS riadenie spotreby podľa pokynov alebo požiadaviek</w:t>
      </w:r>
      <w:r w:rsidR="00AC2AE4">
        <w:rPr>
          <w:rFonts w:ascii="Times New Roman" w:hAnsi="Times New Roman" w:cs="Times New Roman"/>
          <w:lang w:val="sk-SK"/>
        </w:rPr>
        <w:t xml:space="preserve"> </w:t>
      </w:r>
      <w:r w:rsidRPr="00C5322B">
        <w:rPr>
          <w:rFonts w:ascii="Times New Roman" w:hAnsi="Times New Roman" w:cs="Times New Roman"/>
          <w:lang w:val="sk-SK"/>
        </w:rPr>
        <w:t>SED alebo PPS za účelom chránenia PS, musí reagovať rýc</w:t>
      </w:r>
      <w:r w:rsidR="00AC2AE4">
        <w:rPr>
          <w:rFonts w:ascii="Times New Roman" w:hAnsi="Times New Roman" w:cs="Times New Roman"/>
          <w:lang w:val="sk-SK"/>
        </w:rPr>
        <w:t xml:space="preserve">hle a až následne na požiadanie </w:t>
      </w:r>
      <w:r w:rsidRPr="00C5322B">
        <w:rPr>
          <w:rFonts w:ascii="Times New Roman" w:hAnsi="Times New Roman" w:cs="Times New Roman"/>
          <w:lang w:val="sk-SK"/>
        </w:rPr>
        <w:t>poskytne používateľ</w:t>
      </w:r>
      <w:r w:rsidR="00AC2AE4">
        <w:rPr>
          <w:rFonts w:ascii="Times New Roman" w:hAnsi="Times New Roman" w:cs="Times New Roman"/>
          <w:lang w:val="sk-SK"/>
        </w:rPr>
        <w:t xml:space="preserve">om informácie vhodným spôsobom. </w:t>
      </w:r>
      <w:r w:rsidRPr="00C5322B">
        <w:rPr>
          <w:rFonts w:ascii="Times New Roman" w:hAnsi="Times New Roman" w:cs="Times New Roman"/>
          <w:lang w:val="sk-SK"/>
        </w:rPr>
        <w:t>Ak vykonáva prevádzkovateľ nadradenej DS riadenie spotre</w:t>
      </w:r>
      <w:r w:rsidR="00AC2AE4">
        <w:rPr>
          <w:rFonts w:ascii="Times New Roman" w:hAnsi="Times New Roman" w:cs="Times New Roman"/>
          <w:lang w:val="sk-SK"/>
        </w:rPr>
        <w:t xml:space="preserve">by za účelom chránenia DS, bude </w:t>
      </w:r>
      <w:r w:rsidRPr="00C5322B">
        <w:rPr>
          <w:rFonts w:ascii="Times New Roman" w:hAnsi="Times New Roman" w:cs="Times New Roman"/>
          <w:lang w:val="sk-SK"/>
        </w:rPr>
        <w:t>následne používateľov podľa potreby na požiadanie vhodným spôsobom informovať.</w:t>
      </w:r>
    </w:p>
    <w:p w:rsidR="002012E9" w:rsidRDefault="002012E9" w:rsidP="00C5322B">
      <w:pPr>
        <w:pStyle w:val="Nadpis2"/>
        <w:numPr>
          <w:ilvl w:val="1"/>
          <w:numId w:val="5"/>
        </w:numPr>
        <w:rPr>
          <w:lang w:val="sk-SK"/>
        </w:rPr>
      </w:pPr>
      <w:bookmarkStart w:id="52" w:name="_Toc442099990"/>
      <w:r w:rsidRPr="002012E9">
        <w:rPr>
          <w:lang w:val="sk-SK"/>
        </w:rPr>
        <w:t>Podmienky prevádzky distribučnej sústavy pri stave núdze</w:t>
      </w:r>
      <w:bookmarkEnd w:id="52"/>
    </w:p>
    <w:p w:rsidR="00C5322B" w:rsidRPr="002012E9" w:rsidRDefault="00C5322B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sk-SK"/>
        </w:rPr>
      </w:pPr>
    </w:p>
    <w:p w:rsidR="002012E9" w:rsidRPr="00C5322B" w:rsidRDefault="002012E9" w:rsidP="00AC2A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PMDS je povinný vykonávať opatrenia a postupy vyplývajúce zo stavu núdze vzťahujúce sa k</w:t>
      </w:r>
      <w:r w:rsidR="00AC2AE4">
        <w:rPr>
          <w:rFonts w:ascii="Times New Roman" w:hAnsi="Times New Roman" w:cs="Times New Roman"/>
          <w:lang w:val="sk-SK"/>
        </w:rPr>
        <w:t xml:space="preserve"> </w:t>
      </w:r>
      <w:r w:rsidRPr="00C5322B">
        <w:rPr>
          <w:rFonts w:ascii="Times New Roman" w:hAnsi="Times New Roman" w:cs="Times New Roman"/>
          <w:lang w:val="sk-SK"/>
        </w:rPr>
        <w:t>jeho MDS. Táto povinnosť vyplýva zo zákona č. 251/2</w:t>
      </w:r>
      <w:r w:rsidR="00AC2AE4">
        <w:rPr>
          <w:rFonts w:ascii="Times New Roman" w:hAnsi="Times New Roman" w:cs="Times New Roman"/>
          <w:lang w:val="sk-SK"/>
        </w:rPr>
        <w:t xml:space="preserve">012 </w:t>
      </w:r>
      <w:proofErr w:type="spellStart"/>
      <w:r w:rsidR="00AC2AE4">
        <w:rPr>
          <w:rFonts w:ascii="Times New Roman" w:hAnsi="Times New Roman" w:cs="Times New Roman"/>
          <w:lang w:val="sk-SK"/>
        </w:rPr>
        <w:t>Z.z</w:t>
      </w:r>
      <w:proofErr w:type="spellEnd"/>
      <w:r w:rsidR="00AC2AE4">
        <w:rPr>
          <w:rFonts w:ascii="Times New Roman" w:hAnsi="Times New Roman" w:cs="Times New Roman"/>
          <w:lang w:val="sk-SK"/>
        </w:rPr>
        <w:t xml:space="preserve">. o energetike a o zmene </w:t>
      </w:r>
      <w:r w:rsidRPr="00C5322B">
        <w:rPr>
          <w:rFonts w:ascii="Times New Roman" w:hAnsi="Times New Roman" w:cs="Times New Roman"/>
          <w:lang w:val="sk-SK"/>
        </w:rPr>
        <w:t>a doplnení niektorých zákonov. Podrobnosti stanovuje</w:t>
      </w:r>
      <w:r w:rsidR="00AC2AE4">
        <w:rPr>
          <w:rFonts w:ascii="Times New Roman" w:hAnsi="Times New Roman" w:cs="Times New Roman"/>
          <w:lang w:val="sk-SK"/>
        </w:rPr>
        <w:t xml:space="preserve"> Vyhláška MH SR o stave núdze v </w:t>
      </w:r>
      <w:r w:rsidRPr="00C5322B">
        <w:rPr>
          <w:rFonts w:ascii="Times New Roman" w:hAnsi="Times New Roman" w:cs="Times New Roman"/>
          <w:lang w:val="sk-SK"/>
        </w:rPr>
        <w:t>energetike.</w:t>
      </w:r>
    </w:p>
    <w:p w:rsidR="00C5322B" w:rsidRPr="002012E9" w:rsidRDefault="00C5322B" w:rsidP="002012E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sk-SK"/>
        </w:rPr>
      </w:pPr>
    </w:p>
    <w:p w:rsidR="002012E9" w:rsidRDefault="002012E9" w:rsidP="00C5322B">
      <w:pPr>
        <w:pStyle w:val="Nadpis2"/>
        <w:numPr>
          <w:ilvl w:val="1"/>
          <w:numId w:val="5"/>
        </w:numPr>
        <w:rPr>
          <w:lang w:val="sk-SK"/>
        </w:rPr>
      </w:pPr>
      <w:bookmarkStart w:id="53" w:name="_Toc442099991"/>
      <w:r w:rsidRPr="002012E9">
        <w:rPr>
          <w:lang w:val="sk-SK"/>
        </w:rPr>
        <w:t>Skúšky zariadení distribučnej sústavy</w:t>
      </w:r>
      <w:bookmarkEnd w:id="53"/>
    </w:p>
    <w:p w:rsidR="00C5322B" w:rsidRPr="002012E9" w:rsidRDefault="00C5322B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sk-SK"/>
        </w:rPr>
      </w:pPr>
    </w:p>
    <w:p w:rsidR="002012E9" w:rsidRPr="00C5322B" w:rsidRDefault="002012E9" w:rsidP="00C53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Táto časť PPMDS stanovuje povinnosti a postupy pri organizovaní a vykonávaní takých skúšok</w:t>
      </w:r>
    </w:p>
    <w:p w:rsidR="002012E9" w:rsidRPr="00C5322B" w:rsidRDefault="002012E9" w:rsidP="00C53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MDS, ktoré majú, alebo by mali mať, významný dopad na MDS, alebo sústavy používateľov. Sú</w:t>
      </w:r>
      <w:r w:rsidR="00AC2AE4">
        <w:rPr>
          <w:rFonts w:ascii="Times New Roman" w:hAnsi="Times New Roman" w:cs="Times New Roman"/>
          <w:lang w:val="sk-SK"/>
        </w:rPr>
        <w:t xml:space="preserve"> </w:t>
      </w:r>
      <w:r w:rsidRPr="00C5322B">
        <w:rPr>
          <w:rFonts w:ascii="Times New Roman" w:hAnsi="Times New Roman" w:cs="Times New Roman"/>
          <w:lang w:val="sk-SK"/>
        </w:rPr>
        <w:t>to skúšky, pri ktorých dochádza k napodobeniu alebo riadenému vyvolaniu nepravidelných,</w:t>
      </w:r>
      <w:r w:rsidR="00AD2C49">
        <w:rPr>
          <w:rFonts w:ascii="Times New Roman" w:hAnsi="Times New Roman" w:cs="Times New Roman"/>
          <w:lang w:val="sk-SK"/>
        </w:rPr>
        <w:t xml:space="preserve"> </w:t>
      </w:r>
      <w:r w:rsidRPr="00C5322B">
        <w:rPr>
          <w:rFonts w:ascii="Times New Roman" w:hAnsi="Times New Roman" w:cs="Times New Roman"/>
          <w:lang w:val="sk-SK"/>
        </w:rPr>
        <w:t>neobvyklých, či extrémnych podmienok vo vlastnej MDS alebo le</w:t>
      </w:r>
      <w:r w:rsidR="00AD2C49">
        <w:rPr>
          <w:rFonts w:ascii="Times New Roman" w:hAnsi="Times New Roman" w:cs="Times New Roman"/>
          <w:lang w:val="sk-SK"/>
        </w:rPr>
        <w:t xml:space="preserve">n v niektorej jej časti alebo v </w:t>
      </w:r>
      <w:r w:rsidRPr="00C5322B">
        <w:rPr>
          <w:rFonts w:ascii="Times New Roman" w:hAnsi="Times New Roman" w:cs="Times New Roman"/>
          <w:lang w:val="sk-SK"/>
        </w:rPr>
        <w:t>susediacich DS. Skúšky pri uvádzaní do prevádzky zariad</w:t>
      </w:r>
      <w:r w:rsidR="00AD2C49">
        <w:rPr>
          <w:rFonts w:ascii="Times New Roman" w:hAnsi="Times New Roman" w:cs="Times New Roman"/>
          <w:lang w:val="sk-SK"/>
        </w:rPr>
        <w:t xml:space="preserve">enia, resp. opakované skúšky sa </w:t>
      </w:r>
      <w:r w:rsidRPr="00C5322B">
        <w:rPr>
          <w:rFonts w:ascii="Times New Roman" w:hAnsi="Times New Roman" w:cs="Times New Roman"/>
          <w:lang w:val="sk-SK"/>
        </w:rPr>
        <w:t>nezahrňujú do tejto škály skúšok.</w:t>
      </w:r>
    </w:p>
    <w:p w:rsidR="00C5322B" w:rsidRPr="00C5322B" w:rsidRDefault="00C5322B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Pokiaľ má PMDS alebo používateľ úmysel vykonať skúšky svoje</w:t>
      </w:r>
      <w:r w:rsidR="00554A5D">
        <w:rPr>
          <w:rFonts w:ascii="Times New Roman" w:hAnsi="Times New Roman" w:cs="Times New Roman"/>
          <w:lang w:val="sk-SK"/>
        </w:rPr>
        <w:t xml:space="preserve">j sústavy, ktorá bude, alebo by </w:t>
      </w:r>
      <w:r w:rsidRPr="00C5322B">
        <w:rPr>
          <w:rFonts w:ascii="Times New Roman" w:hAnsi="Times New Roman" w:cs="Times New Roman"/>
          <w:lang w:val="sk-SK"/>
        </w:rPr>
        <w:t>mohla mať vplyv na cudzie sústavy, oznámi ju navrhovateľ všetkým používateľom, ktor</w:t>
      </w:r>
      <w:r w:rsidR="00554A5D">
        <w:rPr>
          <w:rFonts w:ascii="Times New Roman" w:hAnsi="Times New Roman" w:cs="Times New Roman"/>
          <w:lang w:val="sk-SK"/>
        </w:rPr>
        <w:t xml:space="preserve">í by mohli </w:t>
      </w:r>
      <w:r w:rsidRPr="00C5322B">
        <w:rPr>
          <w:rFonts w:ascii="Times New Roman" w:hAnsi="Times New Roman" w:cs="Times New Roman"/>
          <w:lang w:val="sk-SK"/>
        </w:rPr>
        <w:t>byť skúškou postihnutí.</w:t>
      </w:r>
    </w:p>
    <w:p w:rsidR="00C5322B" w:rsidRPr="00C5322B" w:rsidRDefault="00C5322B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Návrh bude daný písomnou formou a bude obsahovať úda</w:t>
      </w:r>
      <w:r w:rsidR="00554A5D">
        <w:rPr>
          <w:rFonts w:ascii="Times New Roman" w:hAnsi="Times New Roman" w:cs="Times New Roman"/>
          <w:lang w:val="sk-SK"/>
        </w:rPr>
        <w:t xml:space="preserve">je o povahe a účele navrhovanej </w:t>
      </w:r>
      <w:r w:rsidRPr="00C5322B">
        <w:rPr>
          <w:rFonts w:ascii="Times New Roman" w:hAnsi="Times New Roman" w:cs="Times New Roman"/>
          <w:lang w:val="sk-SK"/>
        </w:rPr>
        <w:t>skúšky MDS, a tiež i o výkone a umiestnení prísl</w:t>
      </w:r>
      <w:r w:rsidR="00554A5D">
        <w:rPr>
          <w:rFonts w:ascii="Times New Roman" w:hAnsi="Times New Roman" w:cs="Times New Roman"/>
          <w:lang w:val="sk-SK"/>
        </w:rPr>
        <w:t xml:space="preserve">ušného zdroja alebo zariadenia. </w:t>
      </w:r>
      <w:r w:rsidRPr="00C5322B">
        <w:rPr>
          <w:rFonts w:ascii="Times New Roman" w:hAnsi="Times New Roman" w:cs="Times New Roman"/>
          <w:lang w:val="sk-SK"/>
        </w:rPr>
        <w:t>Pokiaľ by príjemca návrhu považoval informácie za nedostato</w:t>
      </w:r>
      <w:r w:rsidR="00554A5D">
        <w:rPr>
          <w:rFonts w:ascii="Times New Roman" w:hAnsi="Times New Roman" w:cs="Times New Roman"/>
          <w:lang w:val="sk-SK"/>
        </w:rPr>
        <w:t xml:space="preserve">čné, vyžiada si od navrhovateľa </w:t>
      </w:r>
      <w:r w:rsidRPr="00C5322B">
        <w:rPr>
          <w:rFonts w:ascii="Times New Roman" w:hAnsi="Times New Roman" w:cs="Times New Roman"/>
          <w:lang w:val="sk-SK"/>
        </w:rPr>
        <w:t>dodatočné informácie tiež písomnou formou, a tieto mu musia byť poskytnuté čo najskôr.</w:t>
      </w:r>
    </w:p>
    <w:p w:rsidR="002012E9" w:rsidRDefault="002012E9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Celkovú koordináciu skúšky MDS zabezpečí PMDS s využ</w:t>
      </w:r>
      <w:r w:rsidR="00554A5D">
        <w:rPr>
          <w:rFonts w:ascii="Times New Roman" w:hAnsi="Times New Roman" w:cs="Times New Roman"/>
          <w:lang w:val="sk-SK"/>
        </w:rPr>
        <w:t xml:space="preserve">itím informácií získaných podľa </w:t>
      </w:r>
      <w:r w:rsidRPr="00C5322B">
        <w:rPr>
          <w:rFonts w:ascii="Times New Roman" w:hAnsi="Times New Roman" w:cs="Times New Roman"/>
          <w:lang w:val="sk-SK"/>
        </w:rPr>
        <w:t>požiadaviek PPMDS. Na základe úvahy určí, ktorých použív</w:t>
      </w:r>
      <w:r w:rsidR="00554A5D">
        <w:rPr>
          <w:rFonts w:ascii="Times New Roman" w:hAnsi="Times New Roman" w:cs="Times New Roman"/>
          <w:lang w:val="sk-SK"/>
        </w:rPr>
        <w:t xml:space="preserve">ateľov okrem navrhovateľa by sa </w:t>
      </w:r>
      <w:r w:rsidRPr="00C5322B">
        <w:rPr>
          <w:rFonts w:ascii="Times New Roman" w:hAnsi="Times New Roman" w:cs="Times New Roman"/>
          <w:lang w:val="sk-SK"/>
        </w:rPr>
        <w:t>mohla skúška týkať.</w:t>
      </w:r>
    </w:p>
    <w:p w:rsidR="00C5322B" w:rsidRPr="00C5322B" w:rsidRDefault="00C5322B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Koordinátora skúšky, ktorým bude osoba so zodpovedajúco</w:t>
      </w:r>
      <w:r w:rsidR="00554A5D">
        <w:rPr>
          <w:rFonts w:ascii="Times New Roman" w:hAnsi="Times New Roman" w:cs="Times New Roman"/>
          <w:lang w:val="sk-SK"/>
        </w:rPr>
        <w:t xml:space="preserve">u kvalifikáciou a skúsenosťami, </w:t>
      </w:r>
      <w:r w:rsidRPr="00C5322B">
        <w:rPr>
          <w:rFonts w:ascii="Times New Roman" w:hAnsi="Times New Roman" w:cs="Times New Roman"/>
          <w:lang w:val="sk-SK"/>
        </w:rPr>
        <w:t>menuje PMDS po dohode s používateľmi, ktorých sa bude skúška týkať.</w:t>
      </w:r>
    </w:p>
    <w:p w:rsidR="00C5322B" w:rsidRPr="00C5322B" w:rsidRDefault="00C5322B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Koordinátor skúšky v spolupráci s dotknutými používateľmi posudzuje:</w:t>
      </w:r>
    </w:p>
    <w:p w:rsidR="00C5322B" w:rsidRPr="00C5322B" w:rsidRDefault="00C5322B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554A5D" w:rsidRDefault="002012E9" w:rsidP="00554A5D">
      <w:pPr>
        <w:pStyle w:val="Odsekzoznamu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lastRenderedPageBreak/>
        <w:t>Podrobnosti o povahe a účelnosti navrhovanej skúšky MDS ako i ďalšie okolnosti</w:t>
      </w:r>
      <w:r w:rsidR="00554A5D">
        <w:rPr>
          <w:rFonts w:ascii="Times New Roman" w:hAnsi="Times New Roman" w:cs="Times New Roman"/>
          <w:lang w:val="sk-SK"/>
        </w:rPr>
        <w:t xml:space="preserve"> </w:t>
      </w:r>
      <w:r w:rsidRPr="00554A5D">
        <w:rPr>
          <w:rFonts w:ascii="Times New Roman" w:hAnsi="Times New Roman" w:cs="Times New Roman"/>
          <w:lang w:val="sk-SK"/>
        </w:rPr>
        <w:t>uvedené v informácii o návrhu skúšok vrátane dodatočných informácií,</w:t>
      </w:r>
    </w:p>
    <w:p w:rsidR="002012E9" w:rsidRPr="00C5322B" w:rsidRDefault="002012E9" w:rsidP="00AD2C49">
      <w:pPr>
        <w:pStyle w:val="Odsekzoznamu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hospodárske i prevádzkové hľadiská a riziká skúšky</w:t>
      </w:r>
    </w:p>
    <w:p w:rsidR="002012E9" w:rsidRPr="00554A5D" w:rsidRDefault="002012E9" w:rsidP="00554A5D">
      <w:pPr>
        <w:pStyle w:val="Odsekzoznamu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možnosť kombinácie navrhovanej skúšky MDS s inými skúškami a s</w:t>
      </w:r>
      <w:r w:rsidR="00554A5D">
        <w:rPr>
          <w:rFonts w:ascii="Times New Roman" w:hAnsi="Times New Roman" w:cs="Times New Roman"/>
          <w:lang w:val="sk-SK"/>
        </w:rPr>
        <w:t> </w:t>
      </w:r>
      <w:r w:rsidRPr="00C5322B">
        <w:rPr>
          <w:rFonts w:ascii="Times New Roman" w:hAnsi="Times New Roman" w:cs="Times New Roman"/>
          <w:lang w:val="sk-SK"/>
        </w:rPr>
        <w:t>odstávkami</w:t>
      </w:r>
      <w:r w:rsidR="00554A5D">
        <w:rPr>
          <w:rFonts w:ascii="Times New Roman" w:hAnsi="Times New Roman" w:cs="Times New Roman"/>
          <w:lang w:val="sk-SK"/>
        </w:rPr>
        <w:t xml:space="preserve"> </w:t>
      </w:r>
      <w:r w:rsidRPr="00554A5D">
        <w:rPr>
          <w:rFonts w:ascii="Times New Roman" w:hAnsi="Times New Roman" w:cs="Times New Roman"/>
          <w:lang w:val="sk-SK"/>
        </w:rPr>
        <w:t>zdrojov alebo zariadení, ktoré prichádzajú do úvahy na základe požiadaviek plánov</w:t>
      </w:r>
      <w:r w:rsidR="00554A5D">
        <w:rPr>
          <w:rFonts w:ascii="Times New Roman" w:hAnsi="Times New Roman" w:cs="Times New Roman"/>
          <w:lang w:val="sk-SK"/>
        </w:rPr>
        <w:t xml:space="preserve"> </w:t>
      </w:r>
      <w:r w:rsidRPr="00554A5D">
        <w:rPr>
          <w:rFonts w:ascii="Times New Roman" w:hAnsi="Times New Roman" w:cs="Times New Roman"/>
          <w:lang w:val="sk-SK"/>
        </w:rPr>
        <w:t>prevádzky zo strany prevádzkovateľov sústav a používateľov.</w:t>
      </w:r>
    </w:p>
    <w:p w:rsidR="00C5322B" w:rsidRPr="00C5322B" w:rsidRDefault="00C5322B" w:rsidP="00AD2C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9A6C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Koordinátor skúšky v spolupráci s dotknutými používateľmi vypracuje presný plán a</w:t>
      </w:r>
      <w:r w:rsidR="009A6CDF">
        <w:rPr>
          <w:rFonts w:ascii="Times New Roman" w:hAnsi="Times New Roman" w:cs="Times New Roman"/>
          <w:lang w:val="sk-SK"/>
        </w:rPr>
        <w:t> </w:t>
      </w:r>
      <w:r w:rsidRPr="00C5322B">
        <w:rPr>
          <w:rFonts w:ascii="Times New Roman" w:hAnsi="Times New Roman" w:cs="Times New Roman"/>
          <w:lang w:val="sk-SK"/>
        </w:rPr>
        <w:t>program</w:t>
      </w:r>
      <w:r w:rsidR="009A6CDF">
        <w:rPr>
          <w:rFonts w:ascii="Times New Roman" w:hAnsi="Times New Roman" w:cs="Times New Roman"/>
          <w:lang w:val="sk-SK"/>
        </w:rPr>
        <w:t xml:space="preserve"> </w:t>
      </w:r>
      <w:r w:rsidRPr="00C5322B">
        <w:rPr>
          <w:rFonts w:ascii="Times New Roman" w:hAnsi="Times New Roman" w:cs="Times New Roman"/>
          <w:lang w:val="sk-SK"/>
        </w:rPr>
        <w:t>skúšky. V programe bude uvedené poradie, predpokladaný čas v</w:t>
      </w:r>
      <w:r w:rsidR="009A6CDF">
        <w:rPr>
          <w:rFonts w:ascii="Times New Roman" w:hAnsi="Times New Roman" w:cs="Times New Roman"/>
          <w:lang w:val="sk-SK"/>
        </w:rPr>
        <w:t xml:space="preserve">ypínania, personál vykonávajúci </w:t>
      </w:r>
      <w:r w:rsidRPr="00C5322B">
        <w:rPr>
          <w:rFonts w:ascii="Times New Roman" w:hAnsi="Times New Roman" w:cs="Times New Roman"/>
          <w:lang w:val="sk-SK"/>
        </w:rPr>
        <w:t>skúšku vrátane osôb zodpovedných za bezpečnosť práce</w:t>
      </w:r>
      <w:r w:rsidR="009A6CDF">
        <w:rPr>
          <w:rFonts w:ascii="Times New Roman" w:hAnsi="Times New Roman" w:cs="Times New Roman"/>
          <w:lang w:val="sk-SK"/>
        </w:rPr>
        <w:t xml:space="preserve"> a ďalšie skutočnosti, ktoré sú </w:t>
      </w:r>
      <w:r w:rsidRPr="00C5322B">
        <w:rPr>
          <w:rFonts w:ascii="Times New Roman" w:hAnsi="Times New Roman" w:cs="Times New Roman"/>
          <w:lang w:val="sk-SK"/>
        </w:rPr>
        <w:t>považované za potrebné. Výsledný program skúšky zaväzuje vš</w:t>
      </w:r>
      <w:r w:rsidR="009A6CDF">
        <w:rPr>
          <w:rFonts w:ascii="Times New Roman" w:hAnsi="Times New Roman" w:cs="Times New Roman"/>
          <w:lang w:val="sk-SK"/>
        </w:rPr>
        <w:t xml:space="preserve">etkých zainteresovaných konať v </w:t>
      </w:r>
      <w:r w:rsidRPr="00C5322B">
        <w:rPr>
          <w:rFonts w:ascii="Times New Roman" w:hAnsi="Times New Roman" w:cs="Times New Roman"/>
          <w:lang w:val="sk-SK"/>
        </w:rPr>
        <w:t>súlade s ustanoveniami programu.</w:t>
      </w:r>
    </w:p>
    <w:p w:rsidR="00C5322B" w:rsidRPr="00C5322B" w:rsidRDefault="00C5322B" w:rsidP="009A6C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9A6C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Všetky problémy, spojené so skúškou v MDS, ktoré prípadne na</w:t>
      </w:r>
      <w:r w:rsidR="0090427B">
        <w:rPr>
          <w:rFonts w:ascii="Times New Roman" w:hAnsi="Times New Roman" w:cs="Times New Roman"/>
          <w:lang w:val="sk-SK"/>
        </w:rPr>
        <w:t xml:space="preserve">stanú, alebo ktoré sa očakávajú </w:t>
      </w:r>
      <w:r w:rsidRPr="00C5322B">
        <w:rPr>
          <w:rFonts w:ascii="Times New Roman" w:hAnsi="Times New Roman" w:cs="Times New Roman"/>
          <w:lang w:val="sk-SK"/>
        </w:rPr>
        <w:t>v čase od vydania programu do jej konania, musia byť čo n</w:t>
      </w:r>
      <w:r w:rsidR="0090427B">
        <w:rPr>
          <w:rFonts w:ascii="Times New Roman" w:hAnsi="Times New Roman" w:cs="Times New Roman"/>
          <w:lang w:val="sk-SK"/>
        </w:rPr>
        <w:t xml:space="preserve">ajskôr písomnou formou oznámené </w:t>
      </w:r>
      <w:r w:rsidRPr="00C5322B">
        <w:rPr>
          <w:rFonts w:ascii="Times New Roman" w:hAnsi="Times New Roman" w:cs="Times New Roman"/>
          <w:lang w:val="sk-SK"/>
        </w:rPr>
        <w:t>koordinátorovi skúšky. Ak dôjde koordinátor k názoru, že ti</w:t>
      </w:r>
      <w:r w:rsidR="0090427B">
        <w:rPr>
          <w:rFonts w:ascii="Times New Roman" w:hAnsi="Times New Roman" w:cs="Times New Roman"/>
          <w:lang w:val="sk-SK"/>
        </w:rPr>
        <w:t xml:space="preserve">eto problémy vyžadujú dodatok k </w:t>
      </w:r>
      <w:r w:rsidRPr="00C5322B">
        <w:rPr>
          <w:rFonts w:ascii="Times New Roman" w:hAnsi="Times New Roman" w:cs="Times New Roman"/>
          <w:lang w:val="sk-SK"/>
        </w:rPr>
        <w:t>programu, alebo jej odklad, vyrozumie vhodným spôsobom o tejt</w:t>
      </w:r>
      <w:r w:rsidR="0090427B">
        <w:rPr>
          <w:rFonts w:ascii="Times New Roman" w:hAnsi="Times New Roman" w:cs="Times New Roman"/>
          <w:lang w:val="sk-SK"/>
        </w:rPr>
        <w:t xml:space="preserve">o skutočnosti všetky zúčastnené </w:t>
      </w:r>
      <w:r w:rsidRPr="00C5322B">
        <w:rPr>
          <w:rFonts w:ascii="Times New Roman" w:hAnsi="Times New Roman" w:cs="Times New Roman"/>
          <w:lang w:val="sk-SK"/>
        </w:rPr>
        <w:t>strany.</w:t>
      </w:r>
    </w:p>
    <w:p w:rsidR="00C5322B" w:rsidRDefault="00C5322B" w:rsidP="009A6C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C5322B" w:rsidRPr="00C5322B" w:rsidRDefault="00C5322B" w:rsidP="009A6C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Pr="00C5322B" w:rsidRDefault="002012E9" w:rsidP="009A6C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Ak sú v deň navrhovanej skúšky prevádzkové podmienky v MDS také, že s</w:t>
      </w:r>
      <w:r w:rsidR="000E04F2">
        <w:rPr>
          <w:rFonts w:ascii="Times New Roman" w:hAnsi="Times New Roman" w:cs="Times New Roman"/>
          <w:lang w:val="sk-SK"/>
        </w:rPr>
        <w:t xml:space="preserve">i niektorá zo </w:t>
      </w:r>
      <w:r w:rsidRPr="00C5322B">
        <w:rPr>
          <w:rFonts w:ascii="Times New Roman" w:hAnsi="Times New Roman" w:cs="Times New Roman"/>
          <w:lang w:val="sk-SK"/>
        </w:rPr>
        <w:t>zúčastnených strán praje začiatok či pokračovanie skúšky odložiť a</w:t>
      </w:r>
      <w:r w:rsidR="000E04F2">
        <w:rPr>
          <w:rFonts w:ascii="Times New Roman" w:hAnsi="Times New Roman" w:cs="Times New Roman"/>
          <w:lang w:val="sk-SK"/>
        </w:rPr>
        <w:t xml:space="preserve">lebo zrušiť, bude táto strana o </w:t>
      </w:r>
      <w:r w:rsidRPr="00C5322B">
        <w:rPr>
          <w:rFonts w:ascii="Times New Roman" w:hAnsi="Times New Roman" w:cs="Times New Roman"/>
          <w:lang w:val="sk-SK"/>
        </w:rPr>
        <w:t>svojom rozhodnutí a dôvodoch ihneď informovať koordinátora. T</w:t>
      </w:r>
      <w:r w:rsidR="000E04F2">
        <w:rPr>
          <w:rFonts w:ascii="Times New Roman" w:hAnsi="Times New Roman" w:cs="Times New Roman"/>
          <w:lang w:val="sk-SK"/>
        </w:rPr>
        <w:t xml:space="preserve">en potom podľa okolností skúšky </w:t>
      </w:r>
      <w:r w:rsidRPr="00C5322B">
        <w:rPr>
          <w:rFonts w:ascii="Times New Roman" w:hAnsi="Times New Roman" w:cs="Times New Roman"/>
          <w:lang w:val="sk-SK"/>
        </w:rPr>
        <w:t>zruší, alebo odloží a pokiaľ je to možné, dohodne so zúčastnenými stranami iný vhodný termín.</w:t>
      </w:r>
    </w:p>
    <w:p w:rsidR="002012E9" w:rsidRDefault="002012E9" w:rsidP="009A6C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Po ukončení skúšky MDS vypracuje koordinátor skúšky p</w:t>
      </w:r>
      <w:r w:rsidR="000E04F2">
        <w:rPr>
          <w:rFonts w:ascii="Times New Roman" w:hAnsi="Times New Roman" w:cs="Times New Roman"/>
          <w:lang w:val="sk-SK"/>
        </w:rPr>
        <w:t xml:space="preserve">ísomný protokol o skúške. Tento </w:t>
      </w:r>
      <w:r w:rsidRPr="00C5322B">
        <w:rPr>
          <w:rFonts w:ascii="Times New Roman" w:hAnsi="Times New Roman" w:cs="Times New Roman"/>
          <w:lang w:val="sk-SK"/>
        </w:rPr>
        <w:t>záverečný protokol musí obsahovať opis skúšaného stroja al</w:t>
      </w:r>
      <w:r w:rsidR="000E04F2">
        <w:rPr>
          <w:rFonts w:ascii="Times New Roman" w:hAnsi="Times New Roman" w:cs="Times New Roman"/>
          <w:lang w:val="sk-SK"/>
        </w:rPr>
        <w:t xml:space="preserve">ebo zariadenia a opis vykonanej </w:t>
      </w:r>
      <w:r w:rsidRPr="00C5322B">
        <w:rPr>
          <w:rFonts w:ascii="Times New Roman" w:hAnsi="Times New Roman" w:cs="Times New Roman"/>
          <w:lang w:val="sk-SK"/>
        </w:rPr>
        <w:t>skúšky vrátane výsledkov, záverov a doporučení.</w:t>
      </w:r>
    </w:p>
    <w:p w:rsidR="00C5322B" w:rsidRPr="00C5322B" w:rsidRDefault="00C5322B" w:rsidP="00C53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2012E9" w:rsidRDefault="002012E9" w:rsidP="00C5322B">
      <w:pPr>
        <w:pStyle w:val="Nadpis2"/>
        <w:numPr>
          <w:ilvl w:val="1"/>
          <w:numId w:val="5"/>
        </w:numPr>
        <w:rPr>
          <w:lang w:val="sk-SK"/>
        </w:rPr>
      </w:pPr>
      <w:bookmarkStart w:id="54" w:name="_Toc442099992"/>
      <w:r w:rsidRPr="002012E9">
        <w:rPr>
          <w:lang w:val="sk-SK"/>
        </w:rPr>
        <w:t>Rozvoj miestnej distribučnej sústavy</w:t>
      </w:r>
      <w:bookmarkEnd w:id="54"/>
    </w:p>
    <w:p w:rsidR="00C5322B" w:rsidRPr="002012E9" w:rsidRDefault="00C5322B" w:rsidP="002012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  <w:lang w:val="sk-SK"/>
        </w:rPr>
      </w:pPr>
    </w:p>
    <w:p w:rsidR="002012E9" w:rsidRPr="00FB4E2C" w:rsidRDefault="002012E9" w:rsidP="00FB4E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Plánovanie rozvoja MDS je nepretržitou činnosťou, ktore</w:t>
      </w:r>
      <w:r w:rsidR="00FB4E2C">
        <w:rPr>
          <w:rFonts w:ascii="Times New Roman" w:hAnsi="Times New Roman" w:cs="Times New Roman"/>
          <w:lang w:val="sk-SK"/>
        </w:rPr>
        <w:t xml:space="preserve">j výsledkom je zabezpečenie jej </w:t>
      </w:r>
      <w:r w:rsidRPr="00C5322B">
        <w:rPr>
          <w:rFonts w:ascii="Times New Roman" w:hAnsi="Times New Roman" w:cs="Times New Roman"/>
          <w:lang w:val="sk-SK"/>
        </w:rPr>
        <w:t>spoľahlivej prevádzky z krátkodobého a dlhodobého hľadis</w:t>
      </w:r>
      <w:r w:rsidR="00FB4E2C">
        <w:rPr>
          <w:rFonts w:ascii="Times New Roman" w:hAnsi="Times New Roman" w:cs="Times New Roman"/>
          <w:lang w:val="sk-SK"/>
        </w:rPr>
        <w:t xml:space="preserve">ka. Zvláštna pozornosť musí byť </w:t>
      </w:r>
      <w:r w:rsidRPr="00C5322B">
        <w:rPr>
          <w:rFonts w:ascii="Times New Roman" w:hAnsi="Times New Roman" w:cs="Times New Roman"/>
          <w:lang w:val="sk-SK"/>
        </w:rPr>
        <w:t xml:space="preserve">venovaná koordinácii plánovania MDS na miestach prepojenia </w:t>
      </w:r>
      <w:r w:rsidR="00FB4E2C">
        <w:rPr>
          <w:rFonts w:ascii="Times New Roman" w:hAnsi="Times New Roman" w:cs="Times New Roman"/>
          <w:lang w:val="sk-SK"/>
        </w:rPr>
        <w:t xml:space="preserve">so susednými DS, ktoré sú ďalej </w:t>
      </w:r>
      <w:r w:rsidRPr="00C5322B">
        <w:rPr>
          <w:rFonts w:ascii="Times New Roman" w:hAnsi="Times New Roman" w:cs="Times New Roman"/>
          <w:lang w:val="sk-SK"/>
        </w:rPr>
        <w:t>integrované do nadradených elektrizačných sústav. Výsledk</w:t>
      </w:r>
      <w:r w:rsidR="00FB4E2C">
        <w:rPr>
          <w:rFonts w:ascii="Times New Roman" w:hAnsi="Times New Roman" w:cs="Times New Roman"/>
          <w:lang w:val="sk-SK"/>
        </w:rPr>
        <w:t xml:space="preserve">om efektívneho rozvoja musí byť </w:t>
      </w:r>
      <w:r w:rsidRPr="00C5322B">
        <w:rPr>
          <w:rFonts w:ascii="Times New Roman" w:hAnsi="Times New Roman" w:cs="Times New Roman"/>
          <w:lang w:val="sk-SK"/>
        </w:rPr>
        <w:t>zabezpečovanie štandardných distribučných služieb z hľadiska spoľahlivosti a bezpečnosti</w:t>
      </w:r>
      <w:r w:rsidRPr="002012E9">
        <w:rPr>
          <w:rFonts w:ascii="Times New Roman" w:hAnsi="Times New Roman" w:cs="Times New Roman"/>
          <w:sz w:val="20"/>
          <w:szCs w:val="20"/>
          <w:lang w:val="sk-SK"/>
        </w:rPr>
        <w:t>.</w:t>
      </w:r>
    </w:p>
    <w:p w:rsidR="002012E9" w:rsidRDefault="002012E9" w:rsidP="002012E9">
      <w:pPr>
        <w:rPr>
          <w:rFonts w:ascii="Times New Roman" w:hAnsi="Times New Roman" w:cs="Times New Roman"/>
          <w:lang w:val="sk-SK"/>
        </w:rPr>
      </w:pPr>
    </w:p>
    <w:p w:rsidR="00C5322B" w:rsidRDefault="00C5322B" w:rsidP="00C5322B">
      <w:pPr>
        <w:pStyle w:val="Nadpis1"/>
        <w:rPr>
          <w:lang w:val="sk-SK"/>
        </w:rPr>
      </w:pPr>
      <w:bookmarkStart w:id="55" w:name="_Toc442099993"/>
      <w:r>
        <w:rPr>
          <w:lang w:val="sk-SK"/>
        </w:rPr>
        <w:t>Záverečné ustanovenia</w:t>
      </w:r>
      <w:bookmarkEnd w:id="55"/>
    </w:p>
    <w:p w:rsidR="00C5322B" w:rsidRPr="00C5322B" w:rsidRDefault="00C5322B" w:rsidP="00C532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sk-SK"/>
        </w:rPr>
      </w:pPr>
    </w:p>
    <w:p w:rsidR="00C5322B" w:rsidRPr="00C5322B" w:rsidRDefault="00C5322B" w:rsidP="00FB4E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 xml:space="preserve">Technické podmienky prevádzkovateľa miestnej distribučnej sústavy </w:t>
      </w:r>
      <w:r w:rsidR="00FB4E2C">
        <w:rPr>
          <w:rFonts w:ascii="Times New Roman" w:hAnsi="Times New Roman" w:cs="Times New Roman"/>
          <w:lang w:val="sk-SK"/>
        </w:rPr>
        <w:t xml:space="preserve">COFELY </w:t>
      </w:r>
      <w:proofErr w:type="spellStart"/>
      <w:r w:rsidR="00FB4E2C">
        <w:rPr>
          <w:rFonts w:ascii="Times New Roman" w:hAnsi="Times New Roman" w:cs="Times New Roman"/>
          <w:lang w:val="sk-SK"/>
        </w:rPr>
        <w:t>a.s</w:t>
      </w:r>
      <w:proofErr w:type="spellEnd"/>
      <w:r w:rsidR="00FB4E2C">
        <w:rPr>
          <w:rFonts w:ascii="Times New Roman" w:hAnsi="Times New Roman" w:cs="Times New Roman"/>
          <w:lang w:val="sk-SK"/>
        </w:rPr>
        <w:t>. Jarošova 1 830 03</w:t>
      </w:r>
      <w:r w:rsidRPr="00C5322B">
        <w:rPr>
          <w:rFonts w:ascii="Times New Roman" w:hAnsi="Times New Roman" w:cs="Times New Roman"/>
          <w:lang w:val="sk-SK"/>
        </w:rPr>
        <w:t>, Bratislava  boli vypracované pre</w:t>
      </w:r>
      <w:r w:rsidR="00FB4E2C">
        <w:rPr>
          <w:rFonts w:ascii="Times New Roman" w:hAnsi="Times New Roman" w:cs="Times New Roman"/>
          <w:lang w:val="sk-SK"/>
        </w:rPr>
        <w:t xml:space="preserve">vádzkovateľom MDS a predstavujú </w:t>
      </w:r>
      <w:r w:rsidRPr="00C5322B">
        <w:rPr>
          <w:rFonts w:ascii="Times New Roman" w:hAnsi="Times New Roman" w:cs="Times New Roman"/>
          <w:lang w:val="sk-SK"/>
        </w:rPr>
        <w:t>súhrn požiadaviek a pravidiel uplatňujúcich sa pri prevádzke a rozvoji MDS. J</w:t>
      </w:r>
      <w:r w:rsidR="00FB4E2C">
        <w:rPr>
          <w:rFonts w:ascii="Times New Roman" w:hAnsi="Times New Roman" w:cs="Times New Roman"/>
          <w:lang w:val="sk-SK"/>
        </w:rPr>
        <w:t xml:space="preserve">ednotlivé </w:t>
      </w:r>
      <w:r w:rsidRPr="00C5322B">
        <w:rPr>
          <w:rFonts w:ascii="Times New Roman" w:hAnsi="Times New Roman" w:cs="Times New Roman"/>
          <w:lang w:val="sk-SK"/>
        </w:rPr>
        <w:t>ustanovenia tohto dokumentu sú záväzné pre všetkých oprávnených používateľov MDS..</w:t>
      </w:r>
    </w:p>
    <w:p w:rsidR="00C5322B" w:rsidRPr="00C5322B" w:rsidRDefault="00C5322B" w:rsidP="00FB4E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C5322B" w:rsidRPr="00C5322B" w:rsidRDefault="00C5322B" w:rsidP="00FB4E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 xml:space="preserve">V zmysle </w:t>
      </w:r>
      <w:proofErr w:type="spellStart"/>
      <w:r w:rsidRPr="00C5322B">
        <w:rPr>
          <w:rFonts w:ascii="Times New Roman" w:hAnsi="Times New Roman" w:cs="Times New Roman"/>
          <w:lang w:val="sk-SK"/>
        </w:rPr>
        <w:t>ust</w:t>
      </w:r>
      <w:proofErr w:type="spellEnd"/>
      <w:r w:rsidRPr="00C5322B">
        <w:rPr>
          <w:rFonts w:ascii="Times New Roman" w:hAnsi="Times New Roman" w:cs="Times New Roman"/>
          <w:lang w:val="sk-SK"/>
        </w:rPr>
        <w:t xml:space="preserve">. § 19 ods. 5 Zákona č. 251/2012 </w:t>
      </w:r>
      <w:proofErr w:type="spellStart"/>
      <w:r w:rsidRPr="00C5322B">
        <w:rPr>
          <w:rFonts w:ascii="Times New Roman" w:hAnsi="Times New Roman" w:cs="Times New Roman"/>
          <w:lang w:val="sk-SK"/>
        </w:rPr>
        <w:t>Z.z</w:t>
      </w:r>
      <w:proofErr w:type="spellEnd"/>
      <w:r w:rsidRPr="00C5322B">
        <w:rPr>
          <w:rFonts w:ascii="Times New Roman" w:hAnsi="Times New Roman" w:cs="Times New Roman"/>
          <w:lang w:val="sk-SK"/>
        </w:rPr>
        <w:t xml:space="preserve">. o energetike </w:t>
      </w:r>
      <w:r w:rsidR="00756582">
        <w:rPr>
          <w:rFonts w:ascii="Times New Roman" w:hAnsi="Times New Roman" w:cs="Times New Roman"/>
          <w:lang w:val="sk-SK"/>
        </w:rPr>
        <w:t xml:space="preserve">uverejňuje PMDS tieto Technické </w:t>
      </w:r>
      <w:r w:rsidRPr="00C5322B">
        <w:rPr>
          <w:rFonts w:ascii="Times New Roman" w:hAnsi="Times New Roman" w:cs="Times New Roman"/>
          <w:lang w:val="sk-SK"/>
        </w:rPr>
        <w:t>podmienky na svojom webovom sídle najneskôr jeden mesiac pred nadob</w:t>
      </w:r>
      <w:r w:rsidR="00756582">
        <w:rPr>
          <w:rFonts w:ascii="Times New Roman" w:hAnsi="Times New Roman" w:cs="Times New Roman"/>
          <w:lang w:val="sk-SK"/>
        </w:rPr>
        <w:t xml:space="preserve">udnutím ich účinnosti </w:t>
      </w:r>
      <w:r w:rsidRPr="00C5322B">
        <w:rPr>
          <w:rFonts w:ascii="Times New Roman" w:hAnsi="Times New Roman" w:cs="Times New Roman"/>
          <w:lang w:val="sk-SK"/>
        </w:rPr>
        <w:t>a súčasne ich predloží ÚRSO. Zároveň sú tieto Technické po</w:t>
      </w:r>
      <w:r w:rsidR="00756582">
        <w:rPr>
          <w:rFonts w:ascii="Times New Roman" w:hAnsi="Times New Roman" w:cs="Times New Roman"/>
          <w:lang w:val="sk-SK"/>
        </w:rPr>
        <w:t xml:space="preserve">dmienky predložené Ministerstvu </w:t>
      </w:r>
      <w:r w:rsidRPr="00C5322B">
        <w:rPr>
          <w:rFonts w:ascii="Times New Roman" w:hAnsi="Times New Roman" w:cs="Times New Roman"/>
          <w:lang w:val="sk-SK"/>
        </w:rPr>
        <w:t xml:space="preserve">hospodárstva SR na účely informovania Komisie podľa </w:t>
      </w:r>
      <w:proofErr w:type="spellStart"/>
      <w:r w:rsidRPr="00C5322B">
        <w:rPr>
          <w:rFonts w:ascii="Times New Roman" w:hAnsi="Times New Roman" w:cs="Times New Roman"/>
          <w:lang w:val="sk-SK"/>
        </w:rPr>
        <w:t>u</w:t>
      </w:r>
      <w:r w:rsidR="00756582">
        <w:rPr>
          <w:rFonts w:ascii="Times New Roman" w:hAnsi="Times New Roman" w:cs="Times New Roman"/>
          <w:lang w:val="sk-SK"/>
        </w:rPr>
        <w:t>st</w:t>
      </w:r>
      <w:proofErr w:type="spellEnd"/>
      <w:r w:rsidR="00756582">
        <w:rPr>
          <w:rFonts w:ascii="Times New Roman" w:hAnsi="Times New Roman" w:cs="Times New Roman"/>
          <w:lang w:val="sk-SK"/>
        </w:rPr>
        <w:t xml:space="preserve">. § 88 ods. 9 písm. e) zákona </w:t>
      </w:r>
      <w:r w:rsidRPr="00C5322B">
        <w:rPr>
          <w:rFonts w:ascii="Times New Roman" w:hAnsi="Times New Roman" w:cs="Times New Roman"/>
          <w:lang w:val="sk-SK"/>
        </w:rPr>
        <w:t>o energetike.</w:t>
      </w:r>
    </w:p>
    <w:p w:rsidR="00C5322B" w:rsidRPr="00C5322B" w:rsidRDefault="00C5322B" w:rsidP="00FB4E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</w:p>
    <w:p w:rsidR="00C5322B" w:rsidRPr="00C5322B" w:rsidRDefault="00C5322B" w:rsidP="001E02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k-SK"/>
        </w:rPr>
      </w:pPr>
      <w:r w:rsidRPr="00C5322B">
        <w:rPr>
          <w:rFonts w:ascii="Times New Roman" w:hAnsi="Times New Roman" w:cs="Times New Roman"/>
          <w:lang w:val="sk-SK"/>
        </w:rPr>
        <w:t>Rozsah týchto Technických podmienok je možné meniť a dop</w:t>
      </w:r>
      <w:r w:rsidR="001E026B">
        <w:rPr>
          <w:rFonts w:ascii="Times New Roman" w:hAnsi="Times New Roman" w:cs="Times New Roman"/>
          <w:lang w:val="sk-SK"/>
        </w:rPr>
        <w:t xml:space="preserve">ĺňať iba formou dodatkov, ktoré </w:t>
      </w:r>
      <w:r w:rsidRPr="00C5322B">
        <w:rPr>
          <w:rFonts w:ascii="Times New Roman" w:hAnsi="Times New Roman" w:cs="Times New Roman"/>
          <w:lang w:val="sk-SK"/>
        </w:rPr>
        <w:t xml:space="preserve">musia byť včas zverejnené a prístupné pre všetkých </w:t>
      </w:r>
      <w:r w:rsidR="001E026B">
        <w:rPr>
          <w:rFonts w:ascii="Times New Roman" w:hAnsi="Times New Roman" w:cs="Times New Roman"/>
          <w:lang w:val="sk-SK"/>
        </w:rPr>
        <w:t xml:space="preserve">oprávnených používateľov MDS na </w:t>
      </w:r>
      <w:r w:rsidRPr="00C5322B">
        <w:rPr>
          <w:rFonts w:ascii="Times New Roman" w:hAnsi="Times New Roman" w:cs="Times New Roman"/>
          <w:lang w:val="sk-SK"/>
        </w:rPr>
        <w:t>webovom sídle prevádzkovateľa MDS.</w:t>
      </w:r>
    </w:p>
    <w:sectPr w:rsidR="00C5322B" w:rsidRPr="00C5322B" w:rsidSect="002012E9">
      <w:footerReference w:type="default" r:id="rId12"/>
      <w:headerReference w:type="first" r:id="rId13"/>
      <w:pgSz w:w="11906" w:h="16838"/>
      <w:pgMar w:top="16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165" w:rsidRDefault="003D3165" w:rsidP="001D020D">
      <w:r>
        <w:separator/>
      </w:r>
    </w:p>
  </w:endnote>
  <w:endnote w:type="continuationSeparator" w:id="0">
    <w:p w:rsidR="003D3165" w:rsidRDefault="003D3165" w:rsidP="001D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7561257"/>
      <w:docPartObj>
        <w:docPartGallery w:val="Page Numbers (Bottom of Page)"/>
        <w:docPartUnique/>
      </w:docPartObj>
    </w:sdtPr>
    <w:sdtEndPr/>
    <w:sdtContent>
      <w:p w:rsidR="0016761E" w:rsidRDefault="0016761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46F" w:rsidRPr="00E4746F">
          <w:rPr>
            <w:noProof/>
            <w:lang w:val="sk-SK"/>
          </w:rPr>
          <w:t>3</w:t>
        </w:r>
        <w:r>
          <w:fldChar w:fldCharType="end"/>
        </w:r>
      </w:p>
    </w:sdtContent>
  </w:sdt>
  <w:p w:rsidR="0016761E" w:rsidRPr="00E95A13" w:rsidRDefault="0016761E" w:rsidP="00E95A13">
    <w:pPr>
      <w:pStyle w:val="Pt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165" w:rsidRDefault="003D3165" w:rsidP="001D020D">
      <w:r>
        <w:separator/>
      </w:r>
    </w:p>
  </w:footnote>
  <w:footnote w:type="continuationSeparator" w:id="0">
    <w:p w:rsidR="003D3165" w:rsidRDefault="003D3165" w:rsidP="001D0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FB3" w:rsidRPr="00D26B72" w:rsidRDefault="00057FB3" w:rsidP="00057FB3">
    <w:pPr>
      <w:pStyle w:val="Hlavika"/>
      <w:rPr>
        <w:rFonts w:ascii="Neo Sans Pro" w:hAnsi="Neo Sans Pro"/>
        <w:b/>
        <w:color w:val="1C2691"/>
        <w:sz w:val="56"/>
        <w:szCs w:val="56"/>
      </w:rPr>
    </w:pPr>
    <w:r>
      <w:rPr>
        <w:rFonts w:ascii="Neo Sans Pro" w:hAnsi="Neo Sans Pro"/>
        <w:b/>
        <w:color w:val="1C2691"/>
        <w:sz w:val="56"/>
        <w:szCs w:val="56"/>
      </w:rPr>
      <w:t xml:space="preserve">TERMMING, a. s. </w:t>
    </w:r>
  </w:p>
  <w:p w:rsidR="00057FB3" w:rsidRPr="00D26B72" w:rsidRDefault="00057FB3" w:rsidP="00057FB3">
    <w:pPr>
      <w:pStyle w:val="Hlavika"/>
      <w:rPr>
        <w:rFonts w:ascii="Neo Sans Pro" w:hAnsi="Neo Sans Pro"/>
        <w:b/>
        <w:color w:val="5F5F5F"/>
        <w:sz w:val="28"/>
        <w:szCs w:val="28"/>
      </w:rPr>
    </w:pPr>
    <w:proofErr w:type="spellStart"/>
    <w:r w:rsidRPr="00D26B72">
      <w:rPr>
        <w:rFonts w:ascii="Neo Sans Pro" w:hAnsi="Neo Sans Pro"/>
        <w:b/>
        <w:color w:val="5F5F5F"/>
        <w:sz w:val="28"/>
        <w:szCs w:val="28"/>
      </w:rPr>
      <w:t>Člen</w:t>
    </w:r>
    <w:proofErr w:type="spellEnd"/>
    <w:r w:rsidRPr="00D26B72">
      <w:rPr>
        <w:rFonts w:ascii="Neo Sans Pro" w:hAnsi="Neo Sans Pro"/>
        <w:b/>
        <w:color w:val="5F5F5F"/>
        <w:sz w:val="28"/>
        <w:szCs w:val="28"/>
      </w:rPr>
      <w:t xml:space="preserve"> </w:t>
    </w:r>
    <w:proofErr w:type="spellStart"/>
    <w:r w:rsidRPr="00D26B72">
      <w:rPr>
        <w:rFonts w:ascii="Neo Sans Pro" w:hAnsi="Neo Sans Pro"/>
        <w:b/>
        <w:color w:val="5F5F5F"/>
        <w:sz w:val="28"/>
        <w:szCs w:val="28"/>
      </w:rPr>
      <w:t>Skupiny</w:t>
    </w:r>
    <w:proofErr w:type="spellEnd"/>
    <w:r w:rsidRPr="00D26B72">
      <w:rPr>
        <w:rFonts w:ascii="Neo Sans Pro" w:hAnsi="Neo Sans Pro"/>
        <w:b/>
        <w:color w:val="5F5F5F"/>
        <w:sz w:val="28"/>
        <w:szCs w:val="28"/>
      </w:rPr>
      <w:t xml:space="preserve"> COFELY</w:t>
    </w:r>
  </w:p>
  <w:p w:rsidR="0016761E" w:rsidRDefault="001676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C09"/>
    <w:multiLevelType w:val="hybridMultilevel"/>
    <w:tmpl w:val="F5208B2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3DF2A7A"/>
    <w:multiLevelType w:val="hybridMultilevel"/>
    <w:tmpl w:val="C63430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7C7B"/>
    <w:multiLevelType w:val="multilevel"/>
    <w:tmpl w:val="B1E66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BD7175"/>
    <w:multiLevelType w:val="hybridMultilevel"/>
    <w:tmpl w:val="A53A2648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00B7C17"/>
    <w:multiLevelType w:val="hybridMultilevel"/>
    <w:tmpl w:val="85904DE8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1FE51C9"/>
    <w:multiLevelType w:val="hybridMultilevel"/>
    <w:tmpl w:val="A1D284B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9474B206">
      <w:start w:val="1"/>
      <w:numFmt w:val="bullet"/>
      <w:lvlText w:val="•"/>
      <w:lvlJc w:val="left"/>
      <w:pPr>
        <w:ind w:left="149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7A056F3"/>
    <w:multiLevelType w:val="multilevel"/>
    <w:tmpl w:val="B1E66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12631F"/>
    <w:multiLevelType w:val="hybridMultilevel"/>
    <w:tmpl w:val="E0BE5E2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915355C"/>
    <w:multiLevelType w:val="hybridMultilevel"/>
    <w:tmpl w:val="834449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E0302"/>
    <w:multiLevelType w:val="hybridMultilevel"/>
    <w:tmpl w:val="3CC24062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A5A7EDA"/>
    <w:multiLevelType w:val="hybridMultilevel"/>
    <w:tmpl w:val="6ECA9C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052AF"/>
    <w:multiLevelType w:val="multilevel"/>
    <w:tmpl w:val="8522E0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A439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F41838"/>
    <w:multiLevelType w:val="multilevel"/>
    <w:tmpl w:val="B1E66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9673D9"/>
    <w:multiLevelType w:val="multilevel"/>
    <w:tmpl w:val="B1E66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DA18C2"/>
    <w:multiLevelType w:val="hybridMultilevel"/>
    <w:tmpl w:val="015C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53E28"/>
    <w:multiLevelType w:val="multilevel"/>
    <w:tmpl w:val="B1E66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822818"/>
    <w:multiLevelType w:val="multilevel"/>
    <w:tmpl w:val="8522E0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A75717"/>
    <w:multiLevelType w:val="hybridMultilevel"/>
    <w:tmpl w:val="16DC6690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C946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5416B7"/>
    <w:multiLevelType w:val="hybridMultilevel"/>
    <w:tmpl w:val="6F3CB08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625D5C41"/>
    <w:multiLevelType w:val="multilevel"/>
    <w:tmpl w:val="B1E66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C2AAA"/>
    <w:multiLevelType w:val="hybridMultilevel"/>
    <w:tmpl w:val="E3A02C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46022"/>
    <w:multiLevelType w:val="hybridMultilevel"/>
    <w:tmpl w:val="D6528E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F5FCA"/>
    <w:multiLevelType w:val="hybridMultilevel"/>
    <w:tmpl w:val="2D4AEF52"/>
    <w:lvl w:ilvl="0" w:tplc="BF663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2CC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28476">
      <w:start w:val="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5FD2">
      <w:start w:val="35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04D90">
      <w:start w:val="35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A6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01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C6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8F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29F1223"/>
    <w:multiLevelType w:val="hybridMultilevel"/>
    <w:tmpl w:val="1344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53A1D"/>
    <w:multiLevelType w:val="multilevel"/>
    <w:tmpl w:val="B1E66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1F2CF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4"/>
  </w:num>
  <w:num w:numId="2">
    <w:abstractNumId w:val="27"/>
  </w:num>
  <w:num w:numId="3">
    <w:abstractNumId w:val="12"/>
  </w:num>
  <w:num w:numId="4">
    <w:abstractNumId w:val="19"/>
  </w:num>
  <w:num w:numId="5">
    <w:abstractNumId w:val="11"/>
  </w:num>
  <w:num w:numId="6">
    <w:abstractNumId w:val="8"/>
  </w:num>
  <w:num w:numId="7">
    <w:abstractNumId w:val="5"/>
  </w:num>
  <w:num w:numId="8">
    <w:abstractNumId w:val="16"/>
  </w:num>
  <w:num w:numId="9">
    <w:abstractNumId w:val="3"/>
  </w:num>
  <w:num w:numId="10">
    <w:abstractNumId w:val="6"/>
  </w:num>
  <w:num w:numId="11">
    <w:abstractNumId w:val="26"/>
  </w:num>
  <w:num w:numId="12">
    <w:abstractNumId w:val="14"/>
  </w:num>
  <w:num w:numId="13">
    <w:abstractNumId w:val="9"/>
  </w:num>
  <w:num w:numId="14">
    <w:abstractNumId w:val="4"/>
  </w:num>
  <w:num w:numId="15">
    <w:abstractNumId w:val="2"/>
  </w:num>
  <w:num w:numId="16">
    <w:abstractNumId w:val="18"/>
  </w:num>
  <w:num w:numId="17">
    <w:abstractNumId w:val="15"/>
  </w:num>
  <w:num w:numId="18">
    <w:abstractNumId w:val="23"/>
  </w:num>
  <w:num w:numId="19">
    <w:abstractNumId w:val="10"/>
  </w:num>
  <w:num w:numId="20">
    <w:abstractNumId w:val="22"/>
  </w:num>
  <w:num w:numId="21">
    <w:abstractNumId w:val="21"/>
  </w:num>
  <w:num w:numId="22">
    <w:abstractNumId w:val="0"/>
  </w:num>
  <w:num w:numId="23">
    <w:abstractNumId w:val="13"/>
  </w:num>
  <w:num w:numId="24">
    <w:abstractNumId w:val="25"/>
  </w:num>
  <w:num w:numId="25">
    <w:abstractNumId w:val="17"/>
  </w:num>
  <w:num w:numId="26">
    <w:abstractNumId w:val="20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2E9"/>
    <w:rsid w:val="00006689"/>
    <w:rsid w:val="00012D0E"/>
    <w:rsid w:val="00023074"/>
    <w:rsid w:val="00025314"/>
    <w:rsid w:val="00057FB3"/>
    <w:rsid w:val="000C3205"/>
    <w:rsid w:val="000D0DFD"/>
    <w:rsid w:val="000E04F2"/>
    <w:rsid w:val="001162E0"/>
    <w:rsid w:val="001260B1"/>
    <w:rsid w:val="0015325E"/>
    <w:rsid w:val="0016761E"/>
    <w:rsid w:val="00177AF4"/>
    <w:rsid w:val="001B3394"/>
    <w:rsid w:val="001C1708"/>
    <w:rsid w:val="001D020D"/>
    <w:rsid w:val="001D5532"/>
    <w:rsid w:val="001E026B"/>
    <w:rsid w:val="002012E9"/>
    <w:rsid w:val="00224986"/>
    <w:rsid w:val="002B04ED"/>
    <w:rsid w:val="002D35A5"/>
    <w:rsid w:val="003176FF"/>
    <w:rsid w:val="003245F2"/>
    <w:rsid w:val="00326FD2"/>
    <w:rsid w:val="003C5A1D"/>
    <w:rsid w:val="003D3165"/>
    <w:rsid w:val="003F1489"/>
    <w:rsid w:val="004049B0"/>
    <w:rsid w:val="0041695A"/>
    <w:rsid w:val="004210DB"/>
    <w:rsid w:val="00432AD5"/>
    <w:rsid w:val="00472AD4"/>
    <w:rsid w:val="0047381F"/>
    <w:rsid w:val="004821FD"/>
    <w:rsid w:val="00497814"/>
    <w:rsid w:val="004C4E18"/>
    <w:rsid w:val="004F0C65"/>
    <w:rsid w:val="005356FE"/>
    <w:rsid w:val="00554A5D"/>
    <w:rsid w:val="00567836"/>
    <w:rsid w:val="00587C21"/>
    <w:rsid w:val="00596ABB"/>
    <w:rsid w:val="005D0060"/>
    <w:rsid w:val="0062023E"/>
    <w:rsid w:val="006C4714"/>
    <w:rsid w:val="006D308A"/>
    <w:rsid w:val="006F2F1A"/>
    <w:rsid w:val="006F74AD"/>
    <w:rsid w:val="007062BF"/>
    <w:rsid w:val="00756582"/>
    <w:rsid w:val="0075699D"/>
    <w:rsid w:val="00761E6C"/>
    <w:rsid w:val="007820BC"/>
    <w:rsid w:val="007A2680"/>
    <w:rsid w:val="007A48D5"/>
    <w:rsid w:val="007C154A"/>
    <w:rsid w:val="007C40D5"/>
    <w:rsid w:val="007D1282"/>
    <w:rsid w:val="00820BB5"/>
    <w:rsid w:val="00823978"/>
    <w:rsid w:val="0082753D"/>
    <w:rsid w:val="0084750D"/>
    <w:rsid w:val="00866FE7"/>
    <w:rsid w:val="008708CF"/>
    <w:rsid w:val="008B6B56"/>
    <w:rsid w:val="008C5237"/>
    <w:rsid w:val="0090427B"/>
    <w:rsid w:val="00906063"/>
    <w:rsid w:val="00941586"/>
    <w:rsid w:val="0095166A"/>
    <w:rsid w:val="009631E2"/>
    <w:rsid w:val="00966E2A"/>
    <w:rsid w:val="00971B79"/>
    <w:rsid w:val="009A6CDF"/>
    <w:rsid w:val="009B3877"/>
    <w:rsid w:val="009B62CF"/>
    <w:rsid w:val="009B799F"/>
    <w:rsid w:val="009E05B7"/>
    <w:rsid w:val="009F369D"/>
    <w:rsid w:val="009F59A1"/>
    <w:rsid w:val="00A1021C"/>
    <w:rsid w:val="00A31CEA"/>
    <w:rsid w:val="00A36587"/>
    <w:rsid w:val="00A36B87"/>
    <w:rsid w:val="00A57447"/>
    <w:rsid w:val="00A652EA"/>
    <w:rsid w:val="00A91AB8"/>
    <w:rsid w:val="00A9412E"/>
    <w:rsid w:val="00A95F3E"/>
    <w:rsid w:val="00AC2AE4"/>
    <w:rsid w:val="00AC7BDB"/>
    <w:rsid w:val="00AD1526"/>
    <w:rsid w:val="00AD2440"/>
    <w:rsid w:val="00AD2C49"/>
    <w:rsid w:val="00AE4588"/>
    <w:rsid w:val="00AE6900"/>
    <w:rsid w:val="00AF1E1A"/>
    <w:rsid w:val="00B525E9"/>
    <w:rsid w:val="00B65AA4"/>
    <w:rsid w:val="00B7477D"/>
    <w:rsid w:val="00BA215E"/>
    <w:rsid w:val="00BB0627"/>
    <w:rsid w:val="00C0101B"/>
    <w:rsid w:val="00C10DE0"/>
    <w:rsid w:val="00C337F2"/>
    <w:rsid w:val="00C42198"/>
    <w:rsid w:val="00C5322B"/>
    <w:rsid w:val="00C74103"/>
    <w:rsid w:val="00CB527A"/>
    <w:rsid w:val="00CC6E6E"/>
    <w:rsid w:val="00CC7043"/>
    <w:rsid w:val="00CE1986"/>
    <w:rsid w:val="00D04B63"/>
    <w:rsid w:val="00D07BF6"/>
    <w:rsid w:val="00D140FA"/>
    <w:rsid w:val="00D370E3"/>
    <w:rsid w:val="00D42565"/>
    <w:rsid w:val="00D55405"/>
    <w:rsid w:val="00DA1441"/>
    <w:rsid w:val="00DA4A9D"/>
    <w:rsid w:val="00DB4CC7"/>
    <w:rsid w:val="00DC62AA"/>
    <w:rsid w:val="00DE1B21"/>
    <w:rsid w:val="00DE6741"/>
    <w:rsid w:val="00E4746F"/>
    <w:rsid w:val="00E53999"/>
    <w:rsid w:val="00E571F6"/>
    <w:rsid w:val="00E95A13"/>
    <w:rsid w:val="00ED175F"/>
    <w:rsid w:val="00F20FE3"/>
    <w:rsid w:val="00F25FAD"/>
    <w:rsid w:val="00F51DEA"/>
    <w:rsid w:val="00F547A5"/>
    <w:rsid w:val="00F71170"/>
    <w:rsid w:val="00F77E7C"/>
    <w:rsid w:val="00F93201"/>
    <w:rsid w:val="00FA0365"/>
    <w:rsid w:val="00FB4E2C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ED1F"/>
  <w15:docId w15:val="{2BF6CB93-0E63-4972-B75D-7E8C1271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74103"/>
    <w:pPr>
      <w:spacing w:after="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12E9"/>
    <w:pPr>
      <w:keepNext/>
      <w:keepLines/>
      <w:spacing w:before="40" w:after="4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012E9"/>
    <w:pPr>
      <w:keepNext/>
      <w:keepLines/>
      <w:spacing w:before="40" w:after="4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012E9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96ABB"/>
    <w:pPr>
      <w:keepNext/>
      <w:keepLines/>
      <w:spacing w:before="40" w:after="40"/>
      <w:outlineLvl w:val="3"/>
    </w:pPr>
    <w:rPr>
      <w:i/>
      <w:iCs/>
    </w:rPr>
  </w:style>
  <w:style w:type="paragraph" w:styleId="Nadpis5">
    <w:name w:val="heading 5"/>
    <w:basedOn w:val="Nadpis4"/>
    <w:next w:val="Normlny"/>
    <w:link w:val="Nadpis5Char"/>
    <w:uiPriority w:val="9"/>
    <w:unhideWhenUsed/>
    <w:qFormat/>
    <w:rsid w:val="00596ABB"/>
    <w:pPr>
      <w:outlineLvl w:val="4"/>
    </w:pPr>
  </w:style>
  <w:style w:type="paragraph" w:styleId="Nadpis6">
    <w:name w:val="heading 6"/>
    <w:basedOn w:val="Normlny"/>
    <w:next w:val="Normlny"/>
    <w:link w:val="Nadpis6Char"/>
    <w:uiPriority w:val="9"/>
    <w:unhideWhenUsed/>
    <w:rsid w:val="008B6B56"/>
    <w:pPr>
      <w:keepNext/>
      <w:keepLines/>
      <w:spacing w:before="40" w:after="40"/>
      <w:outlineLvl w:val="5"/>
    </w:pPr>
    <w:rPr>
      <w:rFonts w:eastAsiaTheme="majorEastAsia" w:cstheme="majorBidi"/>
      <w:color w:val="000000" w:themeColor="tex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B6B56"/>
    <w:pPr>
      <w:keepNext/>
      <w:keepLines/>
      <w:spacing w:before="4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D55405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D55405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753D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HlavikaChar">
    <w:name w:val="Hlavička Char"/>
    <w:basedOn w:val="Predvolenpsmoodseku"/>
    <w:link w:val="Hlavika"/>
    <w:uiPriority w:val="99"/>
    <w:rsid w:val="0082753D"/>
  </w:style>
  <w:style w:type="paragraph" w:styleId="Pta">
    <w:name w:val="footer"/>
    <w:basedOn w:val="Normlny"/>
    <w:link w:val="PtaChar"/>
    <w:uiPriority w:val="99"/>
    <w:unhideWhenUsed/>
    <w:rsid w:val="0082753D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customStyle="1" w:styleId="PtaChar">
    <w:name w:val="Päta Char"/>
    <w:basedOn w:val="Predvolenpsmoodseku"/>
    <w:link w:val="Pta"/>
    <w:uiPriority w:val="99"/>
    <w:rsid w:val="0082753D"/>
  </w:style>
  <w:style w:type="paragraph" w:styleId="Textbubliny">
    <w:name w:val="Balloon Text"/>
    <w:basedOn w:val="Normlny"/>
    <w:link w:val="TextbublinyChar"/>
    <w:uiPriority w:val="99"/>
    <w:semiHidden/>
    <w:unhideWhenUsed/>
    <w:rsid w:val="00472A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2AD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2012E9"/>
    <w:rPr>
      <w:rFonts w:ascii="Times New Roman" w:eastAsiaTheme="majorEastAsia" w:hAnsi="Times New Roman" w:cstheme="majorBidi"/>
      <w:b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2012E9"/>
    <w:rPr>
      <w:rFonts w:ascii="Times New Roman" w:eastAsiaTheme="majorEastAsia" w:hAnsi="Times New Roman" w:cstheme="majorBidi"/>
      <w:b/>
      <w:color w:val="000000" w:themeColor="text1"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rsid w:val="00596ABB"/>
    <w:rPr>
      <w:i/>
      <w:iCs/>
    </w:rPr>
  </w:style>
  <w:style w:type="character" w:customStyle="1" w:styleId="Nadpis5Char">
    <w:name w:val="Nadpis 5 Char"/>
    <w:basedOn w:val="Predvolenpsmoodseku"/>
    <w:link w:val="Nadpis5"/>
    <w:uiPriority w:val="9"/>
    <w:rsid w:val="00596ABB"/>
    <w:rPr>
      <w:i/>
      <w:iCs/>
    </w:rPr>
  </w:style>
  <w:style w:type="character" w:customStyle="1" w:styleId="Nadpis6Char">
    <w:name w:val="Nadpis 6 Char"/>
    <w:basedOn w:val="Predvolenpsmoodseku"/>
    <w:link w:val="Nadpis6"/>
    <w:uiPriority w:val="9"/>
    <w:rsid w:val="008B6B56"/>
    <w:rPr>
      <w:rFonts w:eastAsiaTheme="majorEastAsia" w:cstheme="majorBidi"/>
      <w:color w:val="000000" w:themeColor="text1"/>
    </w:rPr>
  </w:style>
  <w:style w:type="paragraph" w:styleId="Nzov">
    <w:name w:val="Title"/>
    <w:basedOn w:val="Normlny"/>
    <w:next w:val="Normlny"/>
    <w:link w:val="NzovChar"/>
    <w:uiPriority w:val="10"/>
    <w:qFormat/>
    <w:rsid w:val="0082753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753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7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82753D"/>
    <w:rPr>
      <w:rFonts w:ascii="Arial" w:eastAsiaTheme="minorEastAsia" w:hAnsi="Arial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82753D"/>
    <w:rPr>
      <w:i/>
      <w:iCs/>
      <w:color w:val="404040" w:themeColor="text1" w:themeTint="BF"/>
    </w:rPr>
  </w:style>
  <w:style w:type="character" w:styleId="Zvraznenie">
    <w:name w:val="Emphasis"/>
    <w:basedOn w:val="Predvolenpsmoodseku"/>
    <w:uiPriority w:val="20"/>
    <w:qFormat/>
    <w:rsid w:val="0082753D"/>
    <w:rPr>
      <w:i/>
      <w:iCs/>
    </w:rPr>
  </w:style>
  <w:style w:type="character" w:styleId="Intenzvnezvraznenie">
    <w:name w:val="Intense Emphasis"/>
    <w:basedOn w:val="Predvolenpsmoodseku"/>
    <w:uiPriority w:val="21"/>
    <w:qFormat/>
    <w:rsid w:val="0082753D"/>
    <w:rPr>
      <w:i/>
      <w:iCs/>
      <w:color w:val="00136F"/>
    </w:rPr>
  </w:style>
  <w:style w:type="character" w:styleId="Vrazn">
    <w:name w:val="Strong"/>
    <w:basedOn w:val="Predvolenpsmoodseku"/>
    <w:uiPriority w:val="22"/>
    <w:qFormat/>
    <w:rsid w:val="0082753D"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qFormat/>
    <w:rsid w:val="008275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2753D"/>
    <w:rPr>
      <w:rFonts w:ascii="Arial" w:hAnsi="Arial"/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753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136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753D"/>
    <w:rPr>
      <w:rFonts w:ascii="Arial" w:hAnsi="Arial"/>
      <w:i/>
      <w:iCs/>
      <w:color w:val="00136F"/>
    </w:rPr>
  </w:style>
  <w:style w:type="character" w:styleId="Jemnodkaz">
    <w:name w:val="Subtle Reference"/>
    <w:basedOn w:val="Predvolenpsmoodseku"/>
    <w:uiPriority w:val="31"/>
    <w:qFormat/>
    <w:rsid w:val="0082753D"/>
    <w:rPr>
      <w:smallCaps/>
      <w:color w:val="auto"/>
    </w:rPr>
  </w:style>
  <w:style w:type="character" w:styleId="Zvraznenodkaz">
    <w:name w:val="Intense Reference"/>
    <w:basedOn w:val="Predvolenpsmoodseku"/>
    <w:uiPriority w:val="32"/>
    <w:qFormat/>
    <w:rsid w:val="0082753D"/>
    <w:rPr>
      <w:b/>
      <w:bCs/>
      <w:smallCaps/>
      <w:color w:val="00136F"/>
      <w:spacing w:val="5"/>
    </w:rPr>
  </w:style>
  <w:style w:type="character" w:styleId="Nzovknihy">
    <w:name w:val="Book Title"/>
    <w:basedOn w:val="Predvolenpsmoodseku"/>
    <w:uiPriority w:val="33"/>
    <w:qFormat/>
    <w:rsid w:val="0082753D"/>
    <w:rPr>
      <w:b/>
      <w:bCs/>
      <w:i/>
      <w:iCs/>
      <w:spacing w:val="5"/>
    </w:rPr>
  </w:style>
  <w:style w:type="paragraph" w:styleId="Odsekzoznamu">
    <w:name w:val="List Paragraph"/>
    <w:basedOn w:val="Normlny"/>
    <w:uiPriority w:val="34"/>
    <w:qFormat/>
    <w:rsid w:val="0082753D"/>
    <w:pPr>
      <w:ind w:left="720"/>
      <w:contextualSpacing/>
    </w:pPr>
  </w:style>
  <w:style w:type="paragraph" w:styleId="Bezriadkovania">
    <w:name w:val="No Spacing"/>
    <w:uiPriority w:val="1"/>
    <w:qFormat/>
    <w:rsid w:val="0082753D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2012E9"/>
    <w:rPr>
      <w:rFonts w:ascii="Times New Roman" w:eastAsiaTheme="majorEastAsia" w:hAnsi="Times New Roman" w:cstheme="majorBidi"/>
      <w:b/>
      <w:sz w:val="28"/>
      <w:szCs w:val="32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rsid w:val="008B6B56"/>
    <w:rPr>
      <w:rFonts w:eastAsiaTheme="majorEastAsia" w:cstheme="majorBidi"/>
      <w:i/>
      <w:iCs/>
      <w:color w:val="000000" w:themeColor="text1"/>
    </w:rPr>
  </w:style>
  <w:style w:type="character" w:customStyle="1" w:styleId="Nadpis8Char">
    <w:name w:val="Nadpis 8 Char"/>
    <w:basedOn w:val="Predvolenpsmoodseku"/>
    <w:link w:val="Nadpis8"/>
    <w:uiPriority w:val="9"/>
    <w:rsid w:val="00D55405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D55405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Hlavikaobsahu">
    <w:name w:val="TOC Heading"/>
    <w:basedOn w:val="Nadpis1"/>
    <w:next w:val="Normlny"/>
    <w:uiPriority w:val="39"/>
    <w:unhideWhenUsed/>
    <w:qFormat/>
    <w:rsid w:val="004049B0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Obsah1">
    <w:name w:val="toc 1"/>
    <w:basedOn w:val="Normlny"/>
    <w:next w:val="Normlny"/>
    <w:autoRedefine/>
    <w:uiPriority w:val="39"/>
    <w:unhideWhenUsed/>
    <w:rsid w:val="004049B0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4049B0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4049B0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unhideWhenUsed/>
    <w:rsid w:val="00404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5386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380">
          <w:marLeft w:val="5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14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91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ofely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6BC4-20B4-48C6-9DB0-95ABD6DC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8921</Words>
  <Characters>50851</Characters>
  <Application>Microsoft Office Word</Application>
  <DocSecurity>0</DocSecurity>
  <Lines>423</Lines>
  <Paragraphs>119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Beiersdorf AG</Company>
  <LinksUpToDate>false</LinksUpToDate>
  <CharactersWithSpaces>59653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Fischer, Maros /BDF BTS</dc:creator>
  <cp:lastModifiedBy>JASLOVSKÁ Dáša</cp:lastModifiedBy>
  <cp:revision>8</cp:revision>
  <cp:lastPrinted>2015-03-12T16:21:00Z</cp:lastPrinted>
  <dcterms:created xsi:type="dcterms:W3CDTF">2016-02-02T06:40:00Z</dcterms:created>
  <dcterms:modified xsi:type="dcterms:W3CDTF">2018-03-23T10:43:00Z</dcterms:modified>
</cp:coreProperties>
</file>