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FB2E" w14:textId="77777777" w:rsidR="00A67C2B" w:rsidRPr="00CC0B5B" w:rsidRDefault="00A67C2B" w:rsidP="00A67C2B">
      <w:pPr>
        <w:pStyle w:val="Nzov"/>
        <w:kinsoku w:val="0"/>
        <w:overflowPunct w:val="0"/>
        <w:jc w:val="center"/>
      </w:pPr>
      <w:r w:rsidRPr="00814170">
        <w:rPr>
          <w:color w:val="00B0F0"/>
          <w:w w:val="80"/>
        </w:rPr>
        <w:t>Cenník</w:t>
      </w:r>
      <w:r w:rsidRPr="00814170">
        <w:rPr>
          <w:color w:val="00B0F0"/>
          <w:spacing w:val="-26"/>
        </w:rPr>
        <w:t xml:space="preserve"> </w:t>
      </w:r>
      <w:r w:rsidRPr="00814170">
        <w:rPr>
          <w:color w:val="00B0F0"/>
          <w:w w:val="80"/>
        </w:rPr>
        <w:t>za</w:t>
      </w:r>
      <w:r w:rsidRPr="00814170">
        <w:rPr>
          <w:color w:val="00B0F0"/>
          <w:spacing w:val="-26"/>
        </w:rPr>
        <w:t xml:space="preserve"> </w:t>
      </w:r>
      <w:r w:rsidRPr="00814170">
        <w:rPr>
          <w:color w:val="00B0F0"/>
          <w:w w:val="80"/>
        </w:rPr>
        <w:t>distribúciu</w:t>
      </w:r>
      <w:r w:rsidRPr="00814170">
        <w:rPr>
          <w:color w:val="00B0F0"/>
          <w:spacing w:val="-26"/>
        </w:rPr>
        <w:t xml:space="preserve"> </w:t>
      </w:r>
      <w:r>
        <w:rPr>
          <w:color w:val="00B0F0"/>
          <w:spacing w:val="-2"/>
          <w:w w:val="80"/>
        </w:rPr>
        <w:t>plynu</w:t>
      </w:r>
    </w:p>
    <w:p w14:paraId="3D38AD75" w14:textId="74043A02" w:rsidR="00A67C2B" w:rsidRDefault="00A67C2B" w:rsidP="00A67C2B">
      <w:pPr>
        <w:pStyle w:val="Zkladntext"/>
        <w:kinsoku w:val="0"/>
        <w:overflowPunct w:val="0"/>
        <w:spacing w:before="100" w:line="268" w:lineRule="auto"/>
        <w:ind w:left="1955" w:right="1674"/>
        <w:jc w:val="center"/>
      </w:pPr>
      <w:r w:rsidRPr="00A67C2B">
        <w:rPr>
          <w:b/>
          <w:bCs/>
          <w:color w:val="00AAFF" w:themeColor="accent2"/>
        </w:rPr>
        <w:t xml:space="preserve">pre </w:t>
      </w:r>
      <w:proofErr w:type="spellStart"/>
      <w:r w:rsidRPr="00A67C2B">
        <w:rPr>
          <w:color w:val="00AAFF" w:themeColor="accent2"/>
          <w:w w:val="75"/>
          <w:lang w:val="pt-BR"/>
        </w:rPr>
        <w:t>pre</w:t>
      </w:r>
      <w:proofErr w:type="spellEnd"/>
      <w:r w:rsidRPr="00A67C2B">
        <w:rPr>
          <w:color w:val="00AAFF" w:themeColor="accent2"/>
          <w:w w:val="75"/>
          <w:lang w:val="pt-BR"/>
        </w:rPr>
        <w:t xml:space="preserve"> </w:t>
      </w:r>
      <w:proofErr w:type="spellStart"/>
      <w:r w:rsidRPr="00A67C2B">
        <w:rPr>
          <w:color w:val="00AAFF" w:themeColor="accent2"/>
          <w:w w:val="75"/>
          <w:lang w:val="pt-BR"/>
        </w:rPr>
        <w:t>lokálnu</w:t>
      </w:r>
      <w:proofErr w:type="spellEnd"/>
      <w:r w:rsidRPr="00A67C2B">
        <w:rPr>
          <w:color w:val="00AAFF" w:themeColor="accent2"/>
          <w:w w:val="75"/>
          <w:lang w:val="pt-BR"/>
        </w:rPr>
        <w:t xml:space="preserve"> </w:t>
      </w:r>
      <w:proofErr w:type="spellStart"/>
      <w:r w:rsidRPr="00A67C2B">
        <w:rPr>
          <w:color w:val="00AAFF" w:themeColor="accent2"/>
          <w:w w:val="75"/>
          <w:lang w:val="pt-BR"/>
        </w:rPr>
        <w:t>distribučnú</w:t>
      </w:r>
      <w:proofErr w:type="spellEnd"/>
      <w:r w:rsidRPr="00A67C2B">
        <w:rPr>
          <w:color w:val="00AAFF" w:themeColor="accent2"/>
          <w:w w:val="75"/>
          <w:lang w:val="pt-BR"/>
        </w:rPr>
        <w:t xml:space="preserve"> </w:t>
      </w:r>
      <w:proofErr w:type="spellStart"/>
      <w:r w:rsidRPr="00A67C2B">
        <w:rPr>
          <w:color w:val="00AAFF" w:themeColor="accent2"/>
          <w:w w:val="75"/>
          <w:lang w:val="pt-BR"/>
        </w:rPr>
        <w:t>sieť</w:t>
      </w:r>
      <w:proofErr w:type="spellEnd"/>
      <w:r w:rsidRPr="00A67C2B">
        <w:rPr>
          <w:color w:val="00AAFF" w:themeColor="accent2"/>
          <w:w w:val="75"/>
          <w:lang w:val="pt-BR"/>
        </w:rPr>
        <w:t xml:space="preserve"> </w:t>
      </w:r>
      <w:proofErr w:type="spellStart"/>
      <w:r w:rsidRPr="00A67C2B">
        <w:rPr>
          <w:color w:val="00AAFF" w:themeColor="accent2"/>
          <w:w w:val="75"/>
          <w:lang w:val="pt-BR"/>
        </w:rPr>
        <w:t>Nová</w:t>
      </w:r>
      <w:proofErr w:type="spellEnd"/>
      <w:r w:rsidRPr="00A67C2B">
        <w:rPr>
          <w:color w:val="00AAFF" w:themeColor="accent2"/>
          <w:w w:val="75"/>
          <w:lang w:val="pt-BR"/>
        </w:rPr>
        <w:t xml:space="preserve"> </w:t>
      </w:r>
      <w:proofErr w:type="spellStart"/>
      <w:r w:rsidRPr="00A67C2B">
        <w:rPr>
          <w:color w:val="00AAFF" w:themeColor="accent2"/>
          <w:w w:val="75"/>
          <w:lang w:val="pt-BR"/>
        </w:rPr>
        <w:t>Polhora</w:t>
      </w:r>
      <w:proofErr w:type="spellEnd"/>
    </w:p>
    <w:p w14:paraId="75F0B93B" w14:textId="77777777" w:rsidR="00A67C2B" w:rsidRDefault="00A67C2B" w:rsidP="004A04B4">
      <w:pPr>
        <w:pStyle w:val="Zkladntext"/>
        <w:kinsoku w:val="0"/>
        <w:overflowPunct w:val="0"/>
        <w:spacing w:before="100" w:line="268" w:lineRule="auto"/>
        <w:ind w:left="1276" w:right="1674"/>
        <w:jc w:val="center"/>
      </w:pPr>
    </w:p>
    <w:p w14:paraId="2E6807AA" w14:textId="426348E8" w:rsidR="004A04B4" w:rsidRPr="004A04B4" w:rsidRDefault="004A04B4" w:rsidP="004A04B4">
      <w:pPr>
        <w:pStyle w:val="Zkladntext"/>
        <w:kinsoku w:val="0"/>
        <w:overflowPunct w:val="0"/>
        <w:spacing w:before="100" w:line="268" w:lineRule="auto"/>
        <w:ind w:left="1276" w:right="1674"/>
        <w:jc w:val="center"/>
        <w:rPr>
          <w:rFonts w:ascii="Arial Narrow" w:hAnsi="Arial Narrow"/>
          <w:w w:val="75"/>
        </w:rPr>
      </w:pPr>
      <w:r w:rsidRPr="00EC3302">
        <w:t>Platnosť:</w:t>
      </w:r>
      <w:r w:rsidRPr="00F014EC">
        <w:t xml:space="preserve"> </w:t>
      </w:r>
      <w:r w:rsidRPr="00EC3302">
        <w:rPr>
          <w:b/>
          <w:bCs/>
        </w:rPr>
        <w:t>od 1. 1. 202</w:t>
      </w:r>
      <w:r>
        <w:rPr>
          <w:b/>
          <w:bCs/>
        </w:rPr>
        <w:t>6</w:t>
      </w:r>
      <w:r w:rsidRPr="00EC3302">
        <w:rPr>
          <w:b/>
          <w:bCs/>
        </w:rPr>
        <w:t xml:space="preserve"> do 31. 12. 2027</w:t>
      </w:r>
      <w:r w:rsidRPr="00F014EC">
        <w:br/>
      </w:r>
      <w:r w:rsidRPr="00EC3302">
        <w:t>podľa rozhodnutia Úradu pre reguláciu sieťových odvetví</w:t>
      </w:r>
      <w:r w:rsidRPr="00F014EC">
        <w:rPr>
          <w:b/>
          <w:bCs/>
        </w:rPr>
        <w:t xml:space="preserve"> (URSO) č. 00</w:t>
      </w:r>
      <w:r>
        <w:rPr>
          <w:b/>
          <w:bCs/>
        </w:rPr>
        <w:t>34</w:t>
      </w:r>
      <w:r w:rsidRPr="00F014EC">
        <w:rPr>
          <w:b/>
          <w:bCs/>
        </w:rPr>
        <w:t>/202</w:t>
      </w:r>
      <w:r w:rsidR="00A67C2B">
        <w:rPr>
          <w:b/>
          <w:bCs/>
        </w:rPr>
        <w:t>6</w:t>
      </w:r>
      <w:r w:rsidRPr="00F014EC">
        <w:rPr>
          <w:b/>
          <w:bCs/>
        </w:rPr>
        <w:t>/P</w:t>
      </w:r>
    </w:p>
    <w:p w14:paraId="2DDAD9CD" w14:textId="561EBB4C" w:rsidR="004A04B4" w:rsidRPr="00A67C2B" w:rsidRDefault="004A04B4" w:rsidP="004A04B4">
      <w:pPr>
        <w:pStyle w:val="Zkladntext"/>
        <w:kinsoku w:val="0"/>
        <w:overflowPunct w:val="0"/>
        <w:spacing w:before="100" w:line="268" w:lineRule="auto"/>
        <w:ind w:left="1276" w:right="1674"/>
        <w:jc w:val="center"/>
        <w:rPr>
          <w:w w:val="75"/>
        </w:rPr>
      </w:pPr>
      <w:proofErr w:type="spellStart"/>
      <w:r w:rsidRPr="00A67C2B">
        <w:rPr>
          <w:w w:val="75"/>
          <w:lang w:val="pl-PL"/>
        </w:rPr>
        <w:t>tieto</w:t>
      </w:r>
      <w:proofErr w:type="spellEnd"/>
      <w:r w:rsidRPr="00A67C2B">
        <w:rPr>
          <w:w w:val="75"/>
          <w:lang w:val="pl-PL"/>
        </w:rPr>
        <w:t xml:space="preserve"> ceny a </w:t>
      </w:r>
      <w:proofErr w:type="spellStart"/>
      <w:r w:rsidRPr="00A67C2B">
        <w:rPr>
          <w:w w:val="75"/>
          <w:lang w:val="pl-PL"/>
        </w:rPr>
        <w:t>podmienky</w:t>
      </w:r>
      <w:proofErr w:type="spellEnd"/>
      <w:r w:rsidRPr="00A67C2B">
        <w:rPr>
          <w:w w:val="75"/>
          <w:lang w:val="pl-PL"/>
        </w:rPr>
        <w:t xml:space="preserve"> ich </w:t>
      </w:r>
      <w:proofErr w:type="spellStart"/>
      <w:r w:rsidRPr="00A67C2B">
        <w:rPr>
          <w:w w:val="75"/>
          <w:lang w:val="pl-PL"/>
        </w:rPr>
        <w:t>uplatnenia</w:t>
      </w:r>
      <w:proofErr w:type="spellEnd"/>
      <w:r w:rsidRPr="00A67C2B">
        <w:rPr>
          <w:w w:val="75"/>
          <w:lang w:val="pl-PL"/>
        </w:rPr>
        <w:t>:</w:t>
      </w:r>
    </w:p>
    <w:p w14:paraId="5CF223BF" w14:textId="77777777" w:rsidR="004A04B4" w:rsidRDefault="004A04B4" w:rsidP="004A04B4">
      <w:pPr>
        <w:pStyle w:val="Zkladntext"/>
        <w:kinsoku w:val="0"/>
        <w:overflowPunct w:val="0"/>
        <w:spacing w:before="100" w:line="268" w:lineRule="auto"/>
        <w:ind w:left="1955" w:right="1674"/>
        <w:jc w:val="center"/>
      </w:pPr>
    </w:p>
    <w:p w14:paraId="50524787" w14:textId="77777777" w:rsidR="004A04B4" w:rsidRPr="004A04B4" w:rsidRDefault="004A04B4" w:rsidP="004A04B4">
      <w:pPr>
        <w:tabs>
          <w:tab w:val="left" w:pos="397"/>
        </w:tabs>
        <w:outlineLvl w:val="0"/>
        <w:rPr>
          <w:rFonts w:ascii="Times New Roman" w:eastAsiaTheme="majorEastAsia" w:hAnsi="Times New Roman" w:cs="Times New Roman"/>
          <w:b/>
          <w:color w:val="auto"/>
          <w:lang w:val="sk-SK"/>
        </w:rPr>
      </w:pPr>
      <w:r w:rsidRPr="004A04B4">
        <w:rPr>
          <w:rFonts w:ascii="Times New Roman" w:eastAsiaTheme="majorEastAsia" w:hAnsi="Times New Roman" w:cs="Times New Roman"/>
          <w:b/>
          <w:color w:val="auto"/>
          <w:lang w:val="sk-SK"/>
        </w:rPr>
        <w:t>Tarify za prístup do vysokotlakovej distribučnej siete a distribúciu</w:t>
      </w:r>
      <w:r w:rsidRPr="004A04B4">
        <w:rPr>
          <w:rFonts w:ascii="Times New Roman" w:eastAsiaTheme="majorEastAsia" w:hAnsi="Times New Roman" w:cs="Times New Roman"/>
          <w:b/>
          <w:color w:val="auto"/>
          <w:spacing w:val="-10"/>
          <w:lang w:val="sk-SK"/>
        </w:rPr>
        <w:t xml:space="preserve"> </w:t>
      </w:r>
      <w:r w:rsidRPr="004A04B4">
        <w:rPr>
          <w:rFonts w:ascii="Times New Roman" w:eastAsiaTheme="majorEastAsia" w:hAnsi="Times New Roman" w:cs="Times New Roman"/>
          <w:b/>
          <w:color w:val="auto"/>
          <w:lang w:val="sk-SK"/>
        </w:rPr>
        <w:t>plynu</w:t>
      </w:r>
    </w:p>
    <w:p w14:paraId="7F8EEA85" w14:textId="77777777" w:rsidR="004A04B4" w:rsidRPr="004A04B4" w:rsidRDefault="004A04B4" w:rsidP="004A04B4">
      <w:pPr>
        <w:overflowPunct w:val="0"/>
        <w:adjustRightInd w:val="0"/>
        <w:textAlignment w:val="baseline"/>
        <w:rPr>
          <w:rFonts w:ascii="Times New Roman" w:hAnsi="Times New Roman" w:cs="Times New Roman"/>
          <w:b/>
          <w:color w:val="auto"/>
          <w:lang w:val="sk-SK" w:eastAsia="cs-CZ"/>
        </w:rPr>
      </w:pPr>
    </w:p>
    <w:p w14:paraId="28C7E069" w14:textId="77777777" w:rsidR="004A04B4" w:rsidRPr="004A04B4" w:rsidRDefault="004A04B4" w:rsidP="004A04B4">
      <w:pPr>
        <w:overflowPunct w:val="0"/>
        <w:adjustRightInd w:val="0"/>
        <w:ind w:left="136"/>
        <w:textAlignment w:val="baseline"/>
        <w:rPr>
          <w:rFonts w:ascii="Times New Roman" w:hAnsi="Times New Roman" w:cs="Times New Roman"/>
          <w:color w:val="auto"/>
          <w:lang w:val="sk-SK" w:eastAsia="cs-CZ"/>
        </w:rPr>
      </w:pPr>
      <w:proofErr w:type="spellStart"/>
      <w:r w:rsidRPr="004A04B4">
        <w:rPr>
          <w:rFonts w:ascii="Times New Roman" w:hAnsi="Times New Roman" w:cs="Times New Roman"/>
          <w:color w:val="auto"/>
          <w:lang w:val="sk-SK" w:eastAsia="cs-CZ"/>
        </w:rPr>
        <w:t>aa</w:t>
      </w:r>
      <w:proofErr w:type="spellEnd"/>
      <w:r w:rsidRPr="004A04B4">
        <w:rPr>
          <w:rFonts w:ascii="Times New Roman" w:hAnsi="Times New Roman" w:cs="Times New Roman"/>
          <w:color w:val="auto"/>
          <w:lang w:val="sk-SK" w:eastAsia="cs-CZ"/>
        </w:rPr>
        <w:t>) Ročná sadzba v eurách za prístup do vysokotlakovej distribučnej siete:</w:t>
      </w:r>
    </w:p>
    <w:p w14:paraId="16F8EBCC" w14:textId="77777777" w:rsidR="004A04B4" w:rsidRPr="004A04B4" w:rsidRDefault="004A04B4" w:rsidP="004A04B4">
      <w:pPr>
        <w:pStyle w:val="Default"/>
        <w:rPr>
          <w:color w:val="auto"/>
        </w:rPr>
      </w:pPr>
      <w:r w:rsidRPr="004A04B4">
        <w:rPr>
          <w:color w:val="auto"/>
        </w:rPr>
        <w:t>Tabuľka č. 1</w:t>
      </w:r>
    </w:p>
    <w:tbl>
      <w:tblPr>
        <w:tblStyle w:val="TableNormal"/>
        <w:tblW w:w="9002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465"/>
      </w:tblGrid>
      <w:tr w:rsidR="004A04B4" w:rsidRPr="00A67C2B" w14:paraId="649B1B3F" w14:textId="77777777" w:rsidTr="00A13DA3">
        <w:trPr>
          <w:trHeight w:val="669"/>
        </w:trPr>
        <w:tc>
          <w:tcPr>
            <w:tcW w:w="4537" w:type="dxa"/>
            <w:vMerge w:val="restart"/>
          </w:tcPr>
          <w:p w14:paraId="667AA7CE" w14:textId="77777777" w:rsidR="004A04B4" w:rsidRPr="004A04B4" w:rsidRDefault="004A04B4" w:rsidP="00A13DA3">
            <w:pPr>
              <w:spacing w:before="8"/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0A847A9B" w14:textId="77777777" w:rsidR="004A04B4" w:rsidRPr="004A04B4" w:rsidRDefault="004A04B4" w:rsidP="00A13DA3">
            <w:pPr>
              <w:ind w:left="1590" w:right="1582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Vstupný bod</w:t>
            </w:r>
          </w:p>
        </w:tc>
        <w:tc>
          <w:tcPr>
            <w:tcW w:w="4465" w:type="dxa"/>
          </w:tcPr>
          <w:p w14:paraId="17604DF3" w14:textId="77777777" w:rsidR="004A04B4" w:rsidRPr="004A04B4" w:rsidRDefault="004A04B4" w:rsidP="00A13DA3">
            <w:pPr>
              <w:ind w:left="256" w:right="231" w:firstLine="146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Ročná sadzba za dennú distribučnú kapacitu na súhrnnom vstupnom bode</w:t>
            </w:r>
          </w:p>
        </w:tc>
      </w:tr>
      <w:tr w:rsidR="004A04B4" w:rsidRPr="004A04B4" w14:paraId="09F1418A" w14:textId="77777777" w:rsidTr="00A13DA3">
        <w:trPr>
          <w:trHeight w:val="275"/>
        </w:trPr>
        <w:tc>
          <w:tcPr>
            <w:tcW w:w="4537" w:type="dxa"/>
            <w:vMerge/>
            <w:tcBorders>
              <w:top w:val="nil"/>
            </w:tcBorders>
          </w:tcPr>
          <w:p w14:paraId="2D713407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/>
              </w:rPr>
            </w:pPr>
          </w:p>
        </w:tc>
        <w:tc>
          <w:tcPr>
            <w:tcW w:w="4465" w:type="dxa"/>
          </w:tcPr>
          <w:p w14:paraId="6AE5B8D9" w14:textId="77777777" w:rsidR="004A04B4" w:rsidRPr="004A04B4" w:rsidRDefault="004A04B4" w:rsidP="00A13DA3">
            <w:pPr>
              <w:spacing w:line="256" w:lineRule="exact"/>
              <w:ind w:left="1534" w:right="1526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(€/kWh /deň)</w:t>
            </w:r>
          </w:p>
        </w:tc>
      </w:tr>
      <w:tr w:rsidR="004A04B4" w:rsidRPr="004A04B4" w14:paraId="373EF799" w14:textId="77777777" w:rsidTr="00A13DA3">
        <w:trPr>
          <w:trHeight w:val="1380"/>
        </w:trPr>
        <w:tc>
          <w:tcPr>
            <w:tcW w:w="4537" w:type="dxa"/>
          </w:tcPr>
          <w:p w14:paraId="076C0368" w14:textId="77777777" w:rsidR="004A04B4" w:rsidRPr="005B1566" w:rsidRDefault="004A04B4" w:rsidP="00A13DA3">
            <w:pPr>
              <w:spacing w:line="268" w:lineRule="exact"/>
              <w:ind w:left="71"/>
              <w:rPr>
                <w:rFonts w:ascii="Times New Roman" w:hAnsi="Times New Roman" w:cs="Times New Roman"/>
                <w:color w:val="auto"/>
                <w:lang w:val="sk-SK" w:eastAsia="sk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7"/>
            </w:tblGrid>
            <w:tr w:rsidR="004A04B4" w:rsidRPr="005B1566" w14:paraId="0CA5C7AD" w14:textId="77777777" w:rsidTr="00A13DA3">
              <w:trPr>
                <w:trHeight w:val="385"/>
              </w:trPr>
              <w:tc>
                <w:tcPr>
                  <w:tcW w:w="3137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5CB7011" w14:textId="77777777" w:rsidR="004A04B4" w:rsidRPr="005B1566" w:rsidRDefault="004A04B4" w:rsidP="00A13DA3">
                  <w:pPr>
                    <w:widowControl w:val="0"/>
                    <w:spacing w:line="268" w:lineRule="exact"/>
                    <w:ind w:left="71"/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</w:pPr>
                  <w:r w:rsidRPr="005B1566"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  <w:t xml:space="preserve"> Súhrnný vstupný bod </w:t>
                  </w:r>
                </w:p>
                <w:p w14:paraId="78971A5C" w14:textId="77777777" w:rsidR="004A04B4" w:rsidRPr="005B1566" w:rsidRDefault="004A04B4" w:rsidP="00A13DA3">
                  <w:pPr>
                    <w:widowControl w:val="0"/>
                    <w:spacing w:line="268" w:lineRule="exact"/>
                    <w:ind w:left="71"/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</w:pPr>
                  <w:r w:rsidRPr="005B1566"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  <w:t xml:space="preserve">ENERGY DISTRIBUTION </w:t>
                  </w:r>
                  <w:proofErr w:type="spellStart"/>
                  <w:r w:rsidRPr="005B1566"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  <w:t>a.s</w:t>
                  </w:r>
                  <w:proofErr w:type="spellEnd"/>
                  <w:r w:rsidRPr="005B1566"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  <w:t xml:space="preserve">., </w:t>
                  </w:r>
                </w:p>
                <w:p w14:paraId="57DB219F" w14:textId="77777777" w:rsidR="004A04B4" w:rsidRPr="005B1566" w:rsidRDefault="004A04B4" w:rsidP="00A13DA3">
                  <w:pPr>
                    <w:widowControl w:val="0"/>
                    <w:spacing w:line="268" w:lineRule="exact"/>
                    <w:ind w:left="71"/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</w:pPr>
                  <w:r w:rsidRPr="005B1566">
                    <w:rPr>
                      <w:rFonts w:ascii="Times New Roman" w:hAnsi="Times New Roman" w:cs="Times New Roman"/>
                      <w:color w:val="auto"/>
                      <w:lang w:val="sk-SK" w:eastAsia="sk"/>
                    </w:rPr>
                    <w:t xml:space="preserve">LDS – Nová Polhora </w:t>
                  </w:r>
                </w:p>
              </w:tc>
            </w:tr>
          </w:tbl>
          <w:p w14:paraId="4EE9F570" w14:textId="77777777" w:rsidR="004A04B4" w:rsidRPr="004A04B4" w:rsidRDefault="004A04B4" w:rsidP="00A13DA3">
            <w:pPr>
              <w:tabs>
                <w:tab w:val="left" w:pos="1384"/>
                <w:tab w:val="left" w:pos="1641"/>
                <w:tab w:val="left" w:pos="2534"/>
                <w:tab w:val="left" w:pos="2870"/>
                <w:tab w:val="left" w:pos="3443"/>
                <w:tab w:val="left" w:pos="3969"/>
              </w:tabs>
              <w:spacing w:line="270" w:lineRule="atLeast"/>
              <w:ind w:left="71" w:right="55"/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4465" w:type="dxa"/>
          </w:tcPr>
          <w:p w14:paraId="0079AF5F" w14:textId="77777777" w:rsidR="004A04B4" w:rsidRPr="004A04B4" w:rsidRDefault="004A04B4" w:rsidP="00A13DA3">
            <w:pPr>
              <w:spacing w:before="1"/>
              <w:ind w:left="1532" w:right="1526"/>
              <w:jc w:val="center"/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57496F48" w14:textId="77777777" w:rsidR="004A04B4" w:rsidRPr="004A04B4" w:rsidRDefault="004A04B4" w:rsidP="00A13DA3">
            <w:pPr>
              <w:spacing w:before="1"/>
              <w:ind w:left="1532" w:right="1526"/>
              <w:jc w:val="center"/>
              <w:rPr>
                <w:rFonts w:ascii="Times New Roman" w:hAnsi="Times New Roman" w:cs="Times New Roman"/>
                <w:color w:val="auto"/>
                <w:lang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lang w:val="sk-SK" w:eastAsia="sk"/>
              </w:rPr>
              <w:t>0,1525</w:t>
            </w:r>
          </w:p>
        </w:tc>
      </w:tr>
    </w:tbl>
    <w:p w14:paraId="05AD70BE" w14:textId="77777777" w:rsidR="004A04B4" w:rsidRPr="004A04B4" w:rsidRDefault="004A04B4" w:rsidP="004A04B4">
      <w:pPr>
        <w:pStyle w:val="Default"/>
        <w:rPr>
          <w:color w:val="auto"/>
        </w:rPr>
      </w:pPr>
    </w:p>
    <w:p w14:paraId="69CAD96D" w14:textId="77777777" w:rsidR="004A04B4" w:rsidRPr="004A04B4" w:rsidRDefault="004A04B4" w:rsidP="004A04B4">
      <w:pPr>
        <w:overflowPunct w:val="0"/>
        <w:adjustRightInd w:val="0"/>
        <w:spacing w:before="67"/>
        <w:ind w:left="136" w:right="235"/>
        <w:textAlignment w:val="baseline"/>
        <w:rPr>
          <w:rFonts w:ascii="Times New Roman" w:hAnsi="Times New Roman" w:cs="Times New Roman"/>
          <w:color w:val="auto"/>
          <w:lang w:val="sk-SK"/>
        </w:rPr>
      </w:pPr>
      <w:proofErr w:type="spellStart"/>
      <w:r w:rsidRPr="004A04B4">
        <w:rPr>
          <w:rFonts w:ascii="Times New Roman" w:hAnsi="Times New Roman" w:cs="Times New Roman"/>
          <w:color w:val="auto"/>
          <w:lang w:val="sk-SK" w:eastAsia="cs-CZ"/>
        </w:rPr>
        <w:t>ab</w:t>
      </w:r>
      <w:proofErr w:type="spellEnd"/>
      <w:r w:rsidRPr="004A04B4">
        <w:rPr>
          <w:rFonts w:ascii="Times New Roman" w:hAnsi="Times New Roman" w:cs="Times New Roman"/>
          <w:color w:val="auto"/>
          <w:lang w:val="sk-SK" w:eastAsia="cs-CZ"/>
        </w:rPr>
        <w:t>) Tarifné sadzby v eurách pre jednotlivé odberné miesta distribučnej siete za distribúciu plynu:</w:t>
      </w:r>
    </w:p>
    <w:p w14:paraId="2604117A" w14:textId="77777777" w:rsidR="004A04B4" w:rsidRPr="004A04B4" w:rsidRDefault="004A04B4" w:rsidP="004A04B4">
      <w:pPr>
        <w:pStyle w:val="Default"/>
        <w:rPr>
          <w:color w:val="auto"/>
        </w:rPr>
      </w:pPr>
      <w:r w:rsidRPr="004A04B4">
        <w:rPr>
          <w:color w:val="auto"/>
        </w:rPr>
        <w:t>Tabuľka č. 2</w:t>
      </w:r>
    </w:p>
    <w:tbl>
      <w:tblPr>
        <w:tblStyle w:val="TableNormal"/>
        <w:tblW w:w="9240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810"/>
        <w:gridCol w:w="2160"/>
        <w:gridCol w:w="2160"/>
        <w:gridCol w:w="1980"/>
      </w:tblGrid>
      <w:tr w:rsidR="004A04B4" w:rsidRPr="004A04B4" w14:paraId="17BC763E" w14:textId="77777777" w:rsidTr="00A13DA3">
        <w:trPr>
          <w:trHeight w:val="1516"/>
        </w:trPr>
        <w:tc>
          <w:tcPr>
            <w:tcW w:w="1130" w:type="dxa"/>
            <w:vMerge w:val="restart"/>
          </w:tcPr>
          <w:p w14:paraId="051F37DC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19AEB1CA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5DE75511" w14:textId="77777777" w:rsidR="004A04B4" w:rsidRPr="004A04B4" w:rsidRDefault="004A04B4" w:rsidP="00A13DA3">
            <w:pPr>
              <w:spacing w:before="197"/>
              <w:ind w:left="105" w:right="78" w:firstLine="12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Tarifná skupina</w:t>
            </w:r>
          </w:p>
        </w:tc>
        <w:tc>
          <w:tcPr>
            <w:tcW w:w="1810" w:type="dxa"/>
          </w:tcPr>
          <w:p w14:paraId="0EB76058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2BF7CA6A" w14:textId="77777777" w:rsidR="004A04B4" w:rsidRPr="004A04B4" w:rsidRDefault="004A04B4" w:rsidP="00A13DA3">
            <w:pPr>
              <w:spacing w:before="10"/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5C1D120F" w14:textId="77777777" w:rsidR="004A04B4" w:rsidRPr="004A04B4" w:rsidRDefault="004A04B4" w:rsidP="00A13DA3">
            <w:pPr>
              <w:ind w:left="455" w:right="257" w:hanging="173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Fixná sadzba za mesiac</w:t>
            </w:r>
          </w:p>
        </w:tc>
        <w:tc>
          <w:tcPr>
            <w:tcW w:w="2160" w:type="dxa"/>
          </w:tcPr>
          <w:p w14:paraId="624AA336" w14:textId="77777777" w:rsidR="004A04B4" w:rsidRPr="004A04B4" w:rsidRDefault="004A04B4" w:rsidP="00A13DA3">
            <w:pPr>
              <w:ind w:left="427" w:right="417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Ročná sadzba za dennú</w:t>
            </w:r>
          </w:p>
          <w:p w14:paraId="64643FAF" w14:textId="77777777" w:rsidR="004A04B4" w:rsidRPr="004A04B4" w:rsidRDefault="004A04B4" w:rsidP="00A13DA3">
            <w:pPr>
              <w:spacing w:before="1" w:line="237" w:lineRule="auto"/>
              <w:ind w:left="79" w:right="67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distribučnú kapacitu na odbernom mieste do 1 mil. m</w:t>
            </w:r>
            <w:r w:rsidRPr="004A04B4">
              <w:rPr>
                <w:rFonts w:ascii="Times New Roman" w:hAnsi="Times New Roman" w:cs="Times New Roman"/>
                <w:b/>
                <w:color w:val="auto"/>
                <w:position w:val="8"/>
                <w:lang w:val="sk" w:eastAsia="sk"/>
              </w:rPr>
              <w:t xml:space="preserve">3 </w:t>
            </w: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/deň</w:t>
            </w:r>
          </w:p>
          <w:p w14:paraId="74EBFA15" w14:textId="77777777" w:rsidR="004A04B4" w:rsidRPr="004A04B4" w:rsidRDefault="004A04B4" w:rsidP="00A13DA3">
            <w:pPr>
              <w:spacing w:line="233" w:lineRule="exact"/>
              <w:ind w:left="427" w:right="416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vrátane</w:t>
            </w:r>
          </w:p>
        </w:tc>
        <w:tc>
          <w:tcPr>
            <w:tcW w:w="2160" w:type="dxa"/>
          </w:tcPr>
          <w:p w14:paraId="1BE5EBD8" w14:textId="77777777" w:rsidR="004A04B4" w:rsidRPr="004A04B4" w:rsidRDefault="004A04B4" w:rsidP="00A13DA3">
            <w:pPr>
              <w:ind w:left="427" w:right="417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Ročná sadzba za dennú</w:t>
            </w:r>
          </w:p>
          <w:p w14:paraId="5E958CD1" w14:textId="77777777" w:rsidR="004A04B4" w:rsidRPr="004A04B4" w:rsidRDefault="004A04B4" w:rsidP="00A13DA3">
            <w:pPr>
              <w:spacing w:before="1" w:line="237" w:lineRule="auto"/>
              <w:ind w:left="79" w:right="67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distribučnú kapacitu na odbernom mieste nad 1 mil. m</w:t>
            </w:r>
            <w:r w:rsidRPr="004A04B4">
              <w:rPr>
                <w:rFonts w:ascii="Times New Roman" w:hAnsi="Times New Roman" w:cs="Times New Roman"/>
                <w:b/>
                <w:color w:val="auto"/>
                <w:position w:val="8"/>
                <w:lang w:val="sk" w:eastAsia="sk"/>
              </w:rPr>
              <w:t>3</w:t>
            </w: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/deň</w:t>
            </w:r>
          </w:p>
        </w:tc>
        <w:tc>
          <w:tcPr>
            <w:tcW w:w="1980" w:type="dxa"/>
          </w:tcPr>
          <w:p w14:paraId="2A48157A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2A6CC436" w14:textId="77777777" w:rsidR="004A04B4" w:rsidRPr="004A04B4" w:rsidRDefault="004A04B4" w:rsidP="00A13DA3">
            <w:pPr>
              <w:spacing w:before="8"/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  <w:p w14:paraId="29B00BC2" w14:textId="77777777" w:rsidR="004A04B4" w:rsidRPr="004A04B4" w:rsidRDefault="004A04B4" w:rsidP="00A13DA3">
            <w:pPr>
              <w:spacing w:line="253" w:lineRule="exact"/>
              <w:ind w:left="109" w:right="102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Variabilná sadzba</w:t>
            </w:r>
          </w:p>
          <w:p w14:paraId="61BFD788" w14:textId="77777777" w:rsidR="004A04B4" w:rsidRPr="004A04B4" w:rsidRDefault="004A04B4" w:rsidP="00A13DA3">
            <w:pPr>
              <w:spacing w:line="276" w:lineRule="exact"/>
              <w:ind w:left="109" w:right="102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za 1 kWh</w:t>
            </w:r>
          </w:p>
        </w:tc>
      </w:tr>
      <w:tr w:rsidR="004A04B4" w:rsidRPr="004A04B4" w14:paraId="51A7E617" w14:textId="77777777" w:rsidTr="00A13DA3">
        <w:trPr>
          <w:trHeight w:val="482"/>
        </w:trPr>
        <w:tc>
          <w:tcPr>
            <w:tcW w:w="1130" w:type="dxa"/>
            <w:vMerge/>
            <w:tcBorders>
              <w:top w:val="nil"/>
            </w:tcBorders>
          </w:tcPr>
          <w:p w14:paraId="3410E956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0" w:type="dxa"/>
            <w:vAlign w:val="center"/>
          </w:tcPr>
          <w:p w14:paraId="07D466A8" w14:textId="77777777" w:rsidR="004A04B4" w:rsidRPr="004A04B4" w:rsidRDefault="004A04B4" w:rsidP="00A13DA3">
            <w:pPr>
              <w:spacing w:before="118"/>
              <w:ind w:right="441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(€/mesiac)</w:t>
            </w:r>
          </w:p>
        </w:tc>
        <w:tc>
          <w:tcPr>
            <w:tcW w:w="2160" w:type="dxa"/>
            <w:vAlign w:val="center"/>
          </w:tcPr>
          <w:p w14:paraId="7A72E969" w14:textId="77777777" w:rsidR="004A04B4" w:rsidRPr="004A04B4" w:rsidRDefault="004A04B4" w:rsidP="00A13DA3">
            <w:pPr>
              <w:spacing w:before="113"/>
              <w:ind w:left="424" w:right="417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(€/m</w:t>
            </w:r>
            <w:r w:rsidRPr="004A04B4">
              <w:rPr>
                <w:rFonts w:ascii="Times New Roman" w:hAnsi="Times New Roman" w:cs="Times New Roman"/>
                <w:b/>
                <w:color w:val="auto"/>
                <w:position w:val="7"/>
                <w:lang w:val="sk" w:eastAsia="sk"/>
              </w:rPr>
              <w:t>3</w:t>
            </w: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/deň)</w:t>
            </w:r>
          </w:p>
        </w:tc>
        <w:tc>
          <w:tcPr>
            <w:tcW w:w="2160" w:type="dxa"/>
            <w:vAlign w:val="center"/>
          </w:tcPr>
          <w:p w14:paraId="25714BB2" w14:textId="77777777" w:rsidR="004A04B4" w:rsidRPr="004A04B4" w:rsidRDefault="004A04B4" w:rsidP="00A13DA3">
            <w:pPr>
              <w:spacing w:before="113"/>
              <w:ind w:left="425" w:right="417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(€/m</w:t>
            </w:r>
            <w:r w:rsidRPr="004A04B4">
              <w:rPr>
                <w:rFonts w:ascii="Times New Roman" w:hAnsi="Times New Roman" w:cs="Times New Roman"/>
                <w:b/>
                <w:color w:val="auto"/>
                <w:position w:val="7"/>
                <w:lang w:val="sk" w:eastAsia="sk"/>
              </w:rPr>
              <w:t>3</w:t>
            </w: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/deň)</w:t>
            </w:r>
          </w:p>
        </w:tc>
        <w:tc>
          <w:tcPr>
            <w:tcW w:w="1980" w:type="dxa"/>
            <w:vAlign w:val="center"/>
          </w:tcPr>
          <w:p w14:paraId="0671AA88" w14:textId="77777777" w:rsidR="004A04B4" w:rsidRPr="004A04B4" w:rsidRDefault="004A04B4" w:rsidP="00A13DA3">
            <w:pPr>
              <w:spacing w:before="118"/>
              <w:ind w:left="109" w:right="98"/>
              <w:jc w:val="center"/>
              <w:rPr>
                <w:rFonts w:ascii="Times New Roman" w:hAnsi="Times New Roman" w:cs="Times New Roman"/>
                <w:b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b/>
                <w:color w:val="auto"/>
                <w:lang w:val="sk" w:eastAsia="sk"/>
              </w:rPr>
              <w:t>(€/kWh)</w:t>
            </w:r>
          </w:p>
        </w:tc>
      </w:tr>
      <w:tr w:rsidR="004A04B4" w:rsidRPr="004A04B4" w14:paraId="58AD03AB" w14:textId="77777777" w:rsidTr="00A13DA3">
        <w:trPr>
          <w:trHeight w:val="469"/>
        </w:trPr>
        <w:tc>
          <w:tcPr>
            <w:tcW w:w="1130" w:type="dxa"/>
          </w:tcPr>
          <w:p w14:paraId="3132F385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1</w:t>
            </w:r>
          </w:p>
        </w:tc>
        <w:tc>
          <w:tcPr>
            <w:tcW w:w="1810" w:type="dxa"/>
          </w:tcPr>
          <w:p w14:paraId="0AB51621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2,18</w:t>
            </w:r>
          </w:p>
        </w:tc>
        <w:tc>
          <w:tcPr>
            <w:tcW w:w="2160" w:type="dxa"/>
          </w:tcPr>
          <w:p w14:paraId="601E972D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109A731D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103EEA3E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0,0260</w:t>
            </w:r>
          </w:p>
        </w:tc>
      </w:tr>
      <w:tr w:rsidR="004A04B4" w:rsidRPr="004A04B4" w14:paraId="5BC61916" w14:textId="77777777" w:rsidTr="00A13DA3">
        <w:trPr>
          <w:trHeight w:val="470"/>
        </w:trPr>
        <w:tc>
          <w:tcPr>
            <w:tcW w:w="1130" w:type="dxa"/>
          </w:tcPr>
          <w:p w14:paraId="0072AB57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2</w:t>
            </w:r>
          </w:p>
        </w:tc>
        <w:tc>
          <w:tcPr>
            <w:tcW w:w="1810" w:type="dxa"/>
          </w:tcPr>
          <w:p w14:paraId="4A23D184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5,72</w:t>
            </w:r>
          </w:p>
        </w:tc>
        <w:tc>
          <w:tcPr>
            <w:tcW w:w="2160" w:type="dxa"/>
          </w:tcPr>
          <w:p w14:paraId="5B299589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655A933E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5ECF8FA2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0,0079</w:t>
            </w:r>
          </w:p>
        </w:tc>
      </w:tr>
      <w:tr w:rsidR="004A04B4" w:rsidRPr="004A04B4" w14:paraId="76F5CFA7" w14:textId="77777777" w:rsidTr="00A13DA3">
        <w:trPr>
          <w:trHeight w:val="470"/>
        </w:trPr>
        <w:tc>
          <w:tcPr>
            <w:tcW w:w="1130" w:type="dxa"/>
          </w:tcPr>
          <w:p w14:paraId="59BD35A9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3</w:t>
            </w:r>
          </w:p>
        </w:tc>
        <w:tc>
          <w:tcPr>
            <w:tcW w:w="1810" w:type="dxa"/>
          </w:tcPr>
          <w:p w14:paraId="4AC077F9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9,36</w:t>
            </w:r>
          </w:p>
        </w:tc>
        <w:tc>
          <w:tcPr>
            <w:tcW w:w="2160" w:type="dxa"/>
          </w:tcPr>
          <w:p w14:paraId="54C774A8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02D32BC6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7A42FD21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0,0075</w:t>
            </w:r>
          </w:p>
        </w:tc>
      </w:tr>
      <w:tr w:rsidR="004A04B4" w:rsidRPr="004A04B4" w14:paraId="23B96F8B" w14:textId="77777777" w:rsidTr="00A13DA3">
        <w:trPr>
          <w:trHeight w:val="470"/>
        </w:trPr>
        <w:tc>
          <w:tcPr>
            <w:tcW w:w="1130" w:type="dxa"/>
          </w:tcPr>
          <w:p w14:paraId="4F2C2364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4</w:t>
            </w:r>
          </w:p>
        </w:tc>
        <w:tc>
          <w:tcPr>
            <w:tcW w:w="1810" w:type="dxa"/>
          </w:tcPr>
          <w:p w14:paraId="6B56988E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15,60</w:t>
            </w:r>
          </w:p>
        </w:tc>
        <w:tc>
          <w:tcPr>
            <w:tcW w:w="2160" w:type="dxa"/>
          </w:tcPr>
          <w:p w14:paraId="742768A2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26E6022B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60EDF413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0,0067</w:t>
            </w:r>
          </w:p>
        </w:tc>
      </w:tr>
      <w:tr w:rsidR="004A04B4" w:rsidRPr="004A04B4" w14:paraId="5BF713BE" w14:textId="77777777" w:rsidTr="00A13DA3">
        <w:trPr>
          <w:trHeight w:val="470"/>
        </w:trPr>
        <w:tc>
          <w:tcPr>
            <w:tcW w:w="1130" w:type="dxa"/>
          </w:tcPr>
          <w:p w14:paraId="1BF8FDE4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5</w:t>
            </w:r>
          </w:p>
        </w:tc>
        <w:tc>
          <w:tcPr>
            <w:tcW w:w="1810" w:type="dxa"/>
          </w:tcPr>
          <w:p w14:paraId="3A30D7DD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51,91</w:t>
            </w:r>
          </w:p>
        </w:tc>
        <w:tc>
          <w:tcPr>
            <w:tcW w:w="2160" w:type="dxa"/>
          </w:tcPr>
          <w:p w14:paraId="7ED6106C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754108F3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5B014D15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0,0059</w:t>
            </w:r>
          </w:p>
        </w:tc>
      </w:tr>
      <w:tr w:rsidR="004A04B4" w:rsidRPr="004A04B4" w14:paraId="08AC0431" w14:textId="77777777" w:rsidTr="00A13DA3">
        <w:trPr>
          <w:trHeight w:val="470"/>
        </w:trPr>
        <w:tc>
          <w:tcPr>
            <w:tcW w:w="1130" w:type="dxa"/>
          </w:tcPr>
          <w:p w14:paraId="30BD3631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6</w:t>
            </w:r>
          </w:p>
        </w:tc>
        <w:tc>
          <w:tcPr>
            <w:tcW w:w="1810" w:type="dxa"/>
          </w:tcPr>
          <w:p w14:paraId="65D4CB4B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63,60</w:t>
            </w:r>
          </w:p>
        </w:tc>
        <w:tc>
          <w:tcPr>
            <w:tcW w:w="2160" w:type="dxa"/>
          </w:tcPr>
          <w:p w14:paraId="2F87DFC1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0A9FAAFC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2A6F3E0B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0,0058</w:t>
            </w:r>
          </w:p>
        </w:tc>
      </w:tr>
      <w:tr w:rsidR="004A04B4" w:rsidRPr="004A04B4" w14:paraId="45C5D69E" w14:textId="77777777" w:rsidTr="00A13DA3">
        <w:trPr>
          <w:trHeight w:val="470"/>
        </w:trPr>
        <w:tc>
          <w:tcPr>
            <w:tcW w:w="1130" w:type="dxa"/>
          </w:tcPr>
          <w:p w14:paraId="4A297742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lastRenderedPageBreak/>
              <w:t>7</w:t>
            </w:r>
          </w:p>
        </w:tc>
        <w:tc>
          <w:tcPr>
            <w:tcW w:w="1810" w:type="dxa"/>
          </w:tcPr>
          <w:p w14:paraId="33D1064E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154,41</w:t>
            </w:r>
          </w:p>
        </w:tc>
        <w:tc>
          <w:tcPr>
            <w:tcW w:w="2160" w:type="dxa"/>
          </w:tcPr>
          <w:p w14:paraId="74EBA451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0F0BAA4B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4D90C441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0,0027</w:t>
            </w:r>
          </w:p>
        </w:tc>
      </w:tr>
      <w:tr w:rsidR="004A04B4" w:rsidRPr="004A04B4" w14:paraId="77C9FD96" w14:textId="77777777" w:rsidTr="00A13DA3">
        <w:trPr>
          <w:trHeight w:val="470"/>
        </w:trPr>
        <w:tc>
          <w:tcPr>
            <w:tcW w:w="1130" w:type="dxa"/>
          </w:tcPr>
          <w:p w14:paraId="51C73F8B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8</w:t>
            </w:r>
          </w:p>
        </w:tc>
        <w:tc>
          <w:tcPr>
            <w:tcW w:w="1810" w:type="dxa"/>
          </w:tcPr>
          <w:p w14:paraId="63DD90A9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347,01</w:t>
            </w:r>
          </w:p>
        </w:tc>
        <w:tc>
          <w:tcPr>
            <w:tcW w:w="2160" w:type="dxa"/>
          </w:tcPr>
          <w:p w14:paraId="46038314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2160" w:type="dxa"/>
          </w:tcPr>
          <w:p w14:paraId="0FC86E62" w14:textId="77777777" w:rsidR="004A04B4" w:rsidRPr="004A04B4" w:rsidRDefault="004A04B4" w:rsidP="00A13DA3">
            <w:pPr>
              <w:rPr>
                <w:rFonts w:ascii="Times New Roman" w:hAnsi="Times New Roman" w:cs="Times New Roman"/>
                <w:color w:val="auto"/>
                <w:lang w:val="sk" w:eastAsia="sk"/>
              </w:rPr>
            </w:pPr>
          </w:p>
        </w:tc>
        <w:tc>
          <w:tcPr>
            <w:tcW w:w="1980" w:type="dxa"/>
          </w:tcPr>
          <w:p w14:paraId="173F7075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0,0022</w:t>
            </w:r>
          </w:p>
        </w:tc>
      </w:tr>
      <w:tr w:rsidR="004A04B4" w:rsidRPr="004A04B4" w14:paraId="0E5B3F6D" w14:textId="77777777" w:rsidTr="00A13DA3">
        <w:trPr>
          <w:trHeight w:val="470"/>
        </w:trPr>
        <w:tc>
          <w:tcPr>
            <w:tcW w:w="1130" w:type="dxa"/>
          </w:tcPr>
          <w:p w14:paraId="1B124F77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w w:val="99"/>
                <w:lang w:val="sk" w:eastAsia="sk"/>
              </w:rPr>
              <w:t>9</w:t>
            </w:r>
          </w:p>
        </w:tc>
        <w:tc>
          <w:tcPr>
            <w:tcW w:w="1810" w:type="dxa"/>
          </w:tcPr>
          <w:p w14:paraId="287F5855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90,49</w:t>
            </w:r>
          </w:p>
        </w:tc>
        <w:tc>
          <w:tcPr>
            <w:tcW w:w="2160" w:type="dxa"/>
          </w:tcPr>
          <w:p w14:paraId="386C6F06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7,85</w:t>
            </w:r>
          </w:p>
        </w:tc>
        <w:tc>
          <w:tcPr>
            <w:tcW w:w="2160" w:type="dxa"/>
          </w:tcPr>
          <w:p w14:paraId="32EC1139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0,13</w:t>
            </w:r>
          </w:p>
        </w:tc>
        <w:tc>
          <w:tcPr>
            <w:tcW w:w="1980" w:type="dxa"/>
          </w:tcPr>
          <w:p w14:paraId="255D7B98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0,0033</w:t>
            </w:r>
          </w:p>
        </w:tc>
      </w:tr>
      <w:tr w:rsidR="004A04B4" w:rsidRPr="004A04B4" w14:paraId="1396676D" w14:textId="77777777" w:rsidTr="00A13DA3">
        <w:trPr>
          <w:trHeight w:val="470"/>
        </w:trPr>
        <w:tc>
          <w:tcPr>
            <w:tcW w:w="1130" w:type="dxa"/>
          </w:tcPr>
          <w:p w14:paraId="5D9CFDD4" w14:textId="77777777" w:rsidR="004A04B4" w:rsidRPr="004A04B4" w:rsidRDefault="004A04B4" w:rsidP="00A13DA3">
            <w:pPr>
              <w:spacing w:before="113"/>
              <w:ind w:right="420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5"/>
                <w:lang w:val="sk" w:eastAsia="sk"/>
              </w:rPr>
              <w:t>10</w:t>
            </w:r>
          </w:p>
        </w:tc>
        <w:tc>
          <w:tcPr>
            <w:tcW w:w="1810" w:type="dxa"/>
          </w:tcPr>
          <w:p w14:paraId="6AC2A7EC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114,97</w:t>
            </w:r>
          </w:p>
        </w:tc>
        <w:tc>
          <w:tcPr>
            <w:tcW w:w="2160" w:type="dxa"/>
          </w:tcPr>
          <w:p w14:paraId="48B0F6E1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7,82</w:t>
            </w:r>
          </w:p>
        </w:tc>
        <w:tc>
          <w:tcPr>
            <w:tcW w:w="2160" w:type="dxa"/>
          </w:tcPr>
          <w:p w14:paraId="47FBF007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0,13</w:t>
            </w:r>
          </w:p>
        </w:tc>
        <w:tc>
          <w:tcPr>
            <w:tcW w:w="1980" w:type="dxa"/>
          </w:tcPr>
          <w:p w14:paraId="273411AA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0,0033</w:t>
            </w:r>
          </w:p>
        </w:tc>
      </w:tr>
      <w:tr w:rsidR="004A04B4" w:rsidRPr="004A04B4" w14:paraId="0E42B34B" w14:textId="77777777" w:rsidTr="00A13DA3">
        <w:trPr>
          <w:trHeight w:val="470"/>
        </w:trPr>
        <w:tc>
          <w:tcPr>
            <w:tcW w:w="1130" w:type="dxa"/>
          </w:tcPr>
          <w:p w14:paraId="0C0A6AB6" w14:textId="77777777" w:rsidR="004A04B4" w:rsidRPr="004A04B4" w:rsidRDefault="004A04B4" w:rsidP="00A13DA3">
            <w:pPr>
              <w:spacing w:before="113"/>
              <w:ind w:right="367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5"/>
                <w:lang w:val="sk" w:eastAsia="sk"/>
              </w:rPr>
              <w:t>11</w:t>
            </w:r>
          </w:p>
        </w:tc>
        <w:tc>
          <w:tcPr>
            <w:tcW w:w="1810" w:type="dxa"/>
          </w:tcPr>
          <w:p w14:paraId="06AC7EBE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417,74</w:t>
            </w:r>
          </w:p>
        </w:tc>
        <w:tc>
          <w:tcPr>
            <w:tcW w:w="2160" w:type="dxa"/>
          </w:tcPr>
          <w:p w14:paraId="22870276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6,51</w:t>
            </w:r>
          </w:p>
        </w:tc>
        <w:tc>
          <w:tcPr>
            <w:tcW w:w="2160" w:type="dxa"/>
          </w:tcPr>
          <w:p w14:paraId="30762EA0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0,13</w:t>
            </w:r>
          </w:p>
        </w:tc>
        <w:tc>
          <w:tcPr>
            <w:tcW w:w="1980" w:type="dxa"/>
          </w:tcPr>
          <w:p w14:paraId="40E78E16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0,0031</w:t>
            </w:r>
          </w:p>
        </w:tc>
      </w:tr>
      <w:tr w:rsidR="004A04B4" w:rsidRPr="004A04B4" w14:paraId="27ECB239" w14:textId="77777777" w:rsidTr="00A13DA3">
        <w:trPr>
          <w:trHeight w:val="470"/>
        </w:trPr>
        <w:tc>
          <w:tcPr>
            <w:tcW w:w="1130" w:type="dxa"/>
          </w:tcPr>
          <w:p w14:paraId="2FE4FACC" w14:textId="77777777" w:rsidR="004A04B4" w:rsidRPr="004A04B4" w:rsidRDefault="004A04B4" w:rsidP="00A13DA3">
            <w:pPr>
              <w:spacing w:before="113"/>
              <w:ind w:right="367"/>
              <w:jc w:val="right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5"/>
                <w:lang w:val="sk" w:eastAsia="sk"/>
              </w:rPr>
              <w:t>12</w:t>
            </w:r>
          </w:p>
        </w:tc>
        <w:tc>
          <w:tcPr>
            <w:tcW w:w="1810" w:type="dxa"/>
          </w:tcPr>
          <w:p w14:paraId="7E762093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503,10</w:t>
            </w:r>
          </w:p>
        </w:tc>
        <w:tc>
          <w:tcPr>
            <w:tcW w:w="2160" w:type="dxa"/>
          </w:tcPr>
          <w:p w14:paraId="14CC97A6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6,47</w:t>
            </w:r>
          </w:p>
        </w:tc>
        <w:tc>
          <w:tcPr>
            <w:tcW w:w="2160" w:type="dxa"/>
          </w:tcPr>
          <w:p w14:paraId="07E272AE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>0,13</w:t>
            </w:r>
          </w:p>
        </w:tc>
        <w:tc>
          <w:tcPr>
            <w:tcW w:w="1980" w:type="dxa"/>
          </w:tcPr>
          <w:p w14:paraId="1556399B" w14:textId="77777777" w:rsidR="004A04B4" w:rsidRPr="004A04B4" w:rsidRDefault="004A04B4" w:rsidP="00A13DA3">
            <w:pPr>
              <w:spacing w:before="113"/>
              <w:ind w:left="427" w:right="418"/>
              <w:rPr>
                <w:rFonts w:ascii="Times New Roman" w:hAnsi="Times New Roman" w:cs="Times New Roman"/>
                <w:color w:val="auto"/>
                <w:lang w:val="sk" w:eastAsia="sk"/>
              </w:rPr>
            </w:pPr>
            <w:r w:rsidRPr="004A04B4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0,0029</w:t>
            </w:r>
          </w:p>
        </w:tc>
      </w:tr>
    </w:tbl>
    <w:p w14:paraId="3E7DF00D" w14:textId="77777777" w:rsidR="004A04B4" w:rsidRPr="004A04B4" w:rsidRDefault="004A04B4" w:rsidP="004A04B4">
      <w:pPr>
        <w:pStyle w:val="Default"/>
        <w:rPr>
          <w:color w:val="auto"/>
        </w:rPr>
      </w:pPr>
    </w:p>
    <w:p w14:paraId="006EF72C" w14:textId="77777777" w:rsidR="004A04B4" w:rsidRPr="004A04B4" w:rsidRDefault="004A04B4" w:rsidP="004A04B4">
      <w:pPr>
        <w:pStyle w:val="Default"/>
        <w:rPr>
          <w:color w:val="auto"/>
        </w:rPr>
      </w:pPr>
      <w:proofErr w:type="spellStart"/>
      <w:r w:rsidRPr="004A04B4">
        <w:rPr>
          <w:color w:val="auto"/>
        </w:rPr>
        <w:t>ac</w:t>
      </w:r>
      <w:proofErr w:type="spellEnd"/>
      <w:r w:rsidRPr="004A04B4">
        <w:rPr>
          <w:color w:val="auto"/>
        </w:rPr>
        <w:t>) Tarifné sadzby v eurách pre jednotlivé odberné miesta distribučnej siete za krytie strát v distribučnej sieti</w:t>
      </w:r>
    </w:p>
    <w:p w14:paraId="3C0CFB4C" w14:textId="77777777" w:rsidR="004A04B4" w:rsidRPr="004A04B4" w:rsidRDefault="004A04B4" w:rsidP="004A04B4">
      <w:pPr>
        <w:pStyle w:val="Default"/>
        <w:rPr>
          <w:color w:val="auto"/>
          <w:lang w:val="bs"/>
        </w:rPr>
      </w:pPr>
      <w:r w:rsidRPr="004A04B4">
        <w:rPr>
          <w:color w:val="auto"/>
          <w:lang w:val="bs"/>
        </w:rPr>
        <w:t>Tabuľka č. 3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278"/>
      </w:tblGrid>
      <w:tr w:rsidR="004A04B4" w:rsidRPr="004A04B4" w14:paraId="54B36A36" w14:textId="77777777" w:rsidTr="00A13DA3">
        <w:trPr>
          <w:trHeight w:val="1514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61CF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</w:p>
          <w:p w14:paraId="0AE22748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</w:p>
          <w:p w14:paraId="2109A9E8" w14:textId="77777777" w:rsidR="004A04B4" w:rsidRPr="004A04B4" w:rsidRDefault="004A04B4" w:rsidP="00A13DA3">
            <w:pPr>
              <w:pStyle w:val="Default"/>
              <w:rPr>
                <w:b/>
                <w:color w:val="auto"/>
                <w:lang w:val="bs"/>
              </w:rPr>
            </w:pPr>
            <w:r w:rsidRPr="004A04B4">
              <w:rPr>
                <w:b/>
                <w:color w:val="auto"/>
                <w:lang w:val="bs"/>
              </w:rPr>
              <w:t>Tarifná skupina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FE54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</w:p>
          <w:p w14:paraId="35749636" w14:textId="77777777" w:rsidR="004A04B4" w:rsidRPr="004A04B4" w:rsidRDefault="004A04B4" w:rsidP="00A13DA3">
            <w:pPr>
              <w:pStyle w:val="Default"/>
              <w:rPr>
                <w:b/>
                <w:color w:val="auto"/>
                <w:lang w:val="bs"/>
              </w:rPr>
            </w:pPr>
            <w:r w:rsidRPr="004A04B4">
              <w:rPr>
                <w:b/>
                <w:color w:val="auto"/>
                <w:lang w:val="bs"/>
              </w:rPr>
              <w:t>Variabilná sadzba za 1 kWh</w:t>
            </w:r>
          </w:p>
        </w:tc>
      </w:tr>
      <w:tr w:rsidR="004A04B4" w:rsidRPr="004A04B4" w14:paraId="1F52E2B2" w14:textId="77777777" w:rsidTr="00A13DA3">
        <w:trPr>
          <w:trHeight w:val="481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763C" w14:textId="77777777" w:rsidR="004A04B4" w:rsidRPr="004A04B4" w:rsidRDefault="004A04B4" w:rsidP="00A13DA3">
            <w:pPr>
              <w:pStyle w:val="Default"/>
              <w:rPr>
                <w:b/>
                <w:color w:val="auto"/>
                <w:lang w:val="b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7C65" w14:textId="77777777" w:rsidR="004A04B4" w:rsidRPr="004A04B4" w:rsidRDefault="004A04B4" w:rsidP="00A13DA3">
            <w:pPr>
              <w:pStyle w:val="Default"/>
              <w:rPr>
                <w:b/>
                <w:color w:val="auto"/>
                <w:lang w:val="bs"/>
              </w:rPr>
            </w:pPr>
            <w:r w:rsidRPr="004A04B4">
              <w:rPr>
                <w:b/>
                <w:color w:val="auto"/>
                <w:lang w:val="bs"/>
              </w:rPr>
              <w:t>(€/kWh)</w:t>
            </w:r>
          </w:p>
        </w:tc>
      </w:tr>
      <w:tr w:rsidR="004A04B4" w:rsidRPr="004A04B4" w14:paraId="76756C4A" w14:textId="77777777" w:rsidTr="00A13DA3">
        <w:trPr>
          <w:trHeight w:val="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9364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3D2B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0,0017</w:t>
            </w:r>
          </w:p>
        </w:tc>
      </w:tr>
      <w:tr w:rsidR="004A04B4" w:rsidRPr="004A04B4" w14:paraId="073B6BAE" w14:textId="77777777" w:rsidTr="00A13DA3">
        <w:trPr>
          <w:trHeight w:val="47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52A4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0584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0,0017</w:t>
            </w:r>
          </w:p>
        </w:tc>
      </w:tr>
      <w:tr w:rsidR="004A04B4" w:rsidRPr="004A04B4" w14:paraId="54044E4D" w14:textId="77777777" w:rsidTr="00A13DA3">
        <w:trPr>
          <w:trHeight w:val="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93B5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41A6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0,0017</w:t>
            </w:r>
          </w:p>
        </w:tc>
      </w:tr>
      <w:tr w:rsidR="004A04B4" w:rsidRPr="004A04B4" w14:paraId="68A9DF65" w14:textId="77777777" w:rsidTr="00A13DA3">
        <w:trPr>
          <w:trHeight w:val="47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C760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7AD3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0,0016</w:t>
            </w:r>
          </w:p>
        </w:tc>
      </w:tr>
      <w:tr w:rsidR="004A04B4" w:rsidRPr="004A04B4" w14:paraId="6DB608A1" w14:textId="77777777" w:rsidTr="00A13DA3">
        <w:trPr>
          <w:trHeight w:val="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115D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F74D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0,0016</w:t>
            </w:r>
          </w:p>
        </w:tc>
      </w:tr>
      <w:tr w:rsidR="004A04B4" w:rsidRPr="004A04B4" w14:paraId="18075976" w14:textId="77777777" w:rsidTr="00A13DA3">
        <w:trPr>
          <w:trHeight w:val="47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0983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7DEB2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0,0016</w:t>
            </w:r>
          </w:p>
        </w:tc>
      </w:tr>
      <w:tr w:rsidR="004A04B4" w:rsidRPr="004A04B4" w14:paraId="4C8B45D2" w14:textId="77777777" w:rsidTr="00A13DA3">
        <w:trPr>
          <w:trHeight w:val="46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D503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C96E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0,0007</w:t>
            </w:r>
          </w:p>
        </w:tc>
      </w:tr>
      <w:tr w:rsidR="004A04B4" w:rsidRPr="004A04B4" w14:paraId="0B5570D5" w14:textId="77777777" w:rsidTr="00A13DA3">
        <w:trPr>
          <w:trHeight w:val="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05C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5F71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0,0007</w:t>
            </w:r>
          </w:p>
        </w:tc>
      </w:tr>
      <w:tr w:rsidR="004A04B4" w:rsidRPr="004A04B4" w14:paraId="49044B04" w14:textId="77777777" w:rsidTr="00A13DA3">
        <w:trPr>
          <w:trHeight w:val="47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5BBD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62FD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0,0007</w:t>
            </w:r>
          </w:p>
        </w:tc>
      </w:tr>
      <w:tr w:rsidR="004A04B4" w:rsidRPr="004A04B4" w14:paraId="393ABDA9" w14:textId="77777777" w:rsidTr="00A13DA3">
        <w:trPr>
          <w:trHeight w:val="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C0C1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10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7FF5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0,0007</w:t>
            </w:r>
          </w:p>
        </w:tc>
      </w:tr>
      <w:tr w:rsidR="004A04B4" w:rsidRPr="004A04B4" w14:paraId="5BE88961" w14:textId="77777777" w:rsidTr="00A13DA3">
        <w:trPr>
          <w:trHeight w:val="47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C634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11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6924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0,0007</w:t>
            </w:r>
          </w:p>
        </w:tc>
      </w:tr>
      <w:tr w:rsidR="004A04B4" w:rsidRPr="004A04B4" w14:paraId="6DCAD677" w14:textId="77777777" w:rsidTr="00A13DA3">
        <w:trPr>
          <w:trHeight w:val="47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3F75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12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3097" w14:textId="77777777" w:rsidR="004A04B4" w:rsidRPr="004A04B4" w:rsidRDefault="004A04B4" w:rsidP="00A13DA3">
            <w:pPr>
              <w:pStyle w:val="Default"/>
              <w:rPr>
                <w:color w:val="auto"/>
                <w:lang w:val="bs"/>
              </w:rPr>
            </w:pPr>
            <w:r w:rsidRPr="004A04B4">
              <w:rPr>
                <w:color w:val="auto"/>
                <w:lang w:val="bs"/>
              </w:rPr>
              <w:t>0,0007</w:t>
            </w:r>
          </w:p>
        </w:tc>
      </w:tr>
    </w:tbl>
    <w:p w14:paraId="19927A42" w14:textId="77777777" w:rsidR="004A04B4" w:rsidRPr="004A04B4" w:rsidRDefault="004A04B4" w:rsidP="004A04B4">
      <w:pPr>
        <w:pStyle w:val="Default"/>
        <w:rPr>
          <w:color w:val="auto"/>
        </w:rPr>
      </w:pPr>
    </w:p>
    <w:p w14:paraId="23690687" w14:textId="77777777" w:rsidR="004A04B4" w:rsidRPr="004A04B4" w:rsidRDefault="004A04B4" w:rsidP="004A04B4">
      <w:pPr>
        <w:pStyle w:val="Default"/>
        <w:rPr>
          <w:color w:val="auto"/>
        </w:rPr>
      </w:pPr>
      <w:r w:rsidRPr="004A04B4">
        <w:rPr>
          <w:b/>
          <w:bCs/>
          <w:color w:val="auto"/>
        </w:rPr>
        <w:t>Dôležité informácie:</w:t>
      </w:r>
    </w:p>
    <w:p w14:paraId="0F2C26A3" w14:textId="77777777" w:rsidR="004A04B4" w:rsidRPr="004A04B4" w:rsidRDefault="004A04B4" w:rsidP="004A04B4">
      <w:pPr>
        <w:pStyle w:val="Default"/>
        <w:numPr>
          <w:ilvl w:val="0"/>
          <w:numId w:val="11"/>
        </w:numPr>
        <w:rPr>
          <w:color w:val="auto"/>
        </w:rPr>
      </w:pPr>
      <w:r w:rsidRPr="004A04B4">
        <w:rPr>
          <w:color w:val="auto"/>
        </w:rPr>
        <w:t>Všetky tarify sú uvedené bez dane z pridanej hodnoty (DPH).</w:t>
      </w:r>
    </w:p>
    <w:p w14:paraId="2BD2FA88" w14:textId="77777777" w:rsidR="004A04B4" w:rsidRPr="004A04B4" w:rsidRDefault="004A04B4" w:rsidP="004A04B4">
      <w:pPr>
        <w:pStyle w:val="Default"/>
        <w:numPr>
          <w:ilvl w:val="0"/>
          <w:numId w:val="11"/>
        </w:numPr>
        <w:textAlignment w:val="top"/>
        <w:rPr>
          <w:b/>
          <w:color w:val="auto"/>
          <w:sz w:val="22"/>
          <w:szCs w:val="22"/>
        </w:rPr>
      </w:pPr>
      <w:r w:rsidRPr="004A04B4">
        <w:rPr>
          <w:b/>
          <w:color w:val="auto"/>
          <w:sz w:val="22"/>
          <w:szCs w:val="22"/>
        </w:rPr>
        <w:lastRenderedPageBreak/>
        <w:t xml:space="preserve">Rozhodnutia sú zverejnené aj na webovom sídle spoločnosti </w:t>
      </w:r>
      <w:proofErr w:type="spellStart"/>
      <w:r w:rsidRPr="004A04B4">
        <w:rPr>
          <w:b/>
          <w:color w:val="auto"/>
          <w:sz w:val="22"/>
          <w:szCs w:val="22"/>
        </w:rPr>
        <w:t>link</w:t>
      </w:r>
      <w:proofErr w:type="spellEnd"/>
      <w:r w:rsidRPr="004A04B4">
        <w:rPr>
          <w:b/>
          <w:color w:val="auto"/>
          <w:sz w:val="22"/>
          <w:szCs w:val="22"/>
        </w:rPr>
        <w:t xml:space="preserve">:  https://engie.sk/energy-distribution-a-s/ </w:t>
      </w:r>
    </w:p>
    <w:p w14:paraId="57E1F98A" w14:textId="77777777" w:rsidR="004A04B4" w:rsidRPr="004A04B4" w:rsidRDefault="004A04B4" w:rsidP="004A04B4">
      <w:pPr>
        <w:rPr>
          <w:lang w:val="sk-SK"/>
        </w:rPr>
      </w:pPr>
    </w:p>
    <w:p w14:paraId="6D390F3E" w14:textId="77777777" w:rsidR="004E5EE3" w:rsidRPr="00585399" w:rsidRDefault="00EB73C0" w:rsidP="00BA6623">
      <w:pPr>
        <w:pStyle w:val="Textesignature"/>
        <w:rPr>
          <w:color w:val="000000" w:themeColor="text1"/>
        </w:rPr>
      </w:pPr>
      <w:r w:rsidRPr="00585399">
        <w:rPr>
          <w:color w:val="000000" w:themeColor="text1"/>
        </w:rPr>
        <w:t>Service</w:t>
      </w:r>
    </w:p>
    <w:sectPr w:rsidR="004E5EE3" w:rsidRPr="00585399" w:rsidSect="00BA6623">
      <w:headerReference w:type="default" r:id="rId7"/>
      <w:footerReference w:type="default" r:id="rId8"/>
      <w:headerReference w:type="first" r:id="rId9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75BF" w14:textId="77777777" w:rsidR="005363F5" w:rsidRDefault="005363F5" w:rsidP="003865B7">
      <w:r>
        <w:separator/>
      </w:r>
    </w:p>
  </w:endnote>
  <w:endnote w:type="continuationSeparator" w:id="0">
    <w:p w14:paraId="68A11779" w14:textId="77777777" w:rsidR="005363F5" w:rsidRDefault="005363F5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nPro-Medium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0"/>
      <w:gridCol w:w="360"/>
      <w:gridCol w:w="1124"/>
    </w:tblGrid>
    <w:tr w:rsidR="009D775A" w14:paraId="7987B0CC" w14:textId="77777777" w:rsidTr="007B3581">
      <w:trPr>
        <w:trHeight w:hRule="exact" w:val="142"/>
      </w:trPr>
      <w:tc>
        <w:tcPr>
          <w:tcW w:w="8504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5F6324CD" w14:textId="56396599" w:rsidR="009D775A" w:rsidRPr="00585399" w:rsidRDefault="009D775A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14:paraId="5B511A87" w14:textId="77777777" w:rsidTr="007B3581">
      <w:trPr>
        <w:trHeight w:hRule="exact" w:val="142"/>
      </w:trPr>
      <w:tc>
        <w:tcPr>
          <w:tcW w:w="8504" w:type="dxa"/>
          <w:gridSpan w:val="3"/>
          <w:tcBorders>
            <w:top w:val="single" w:sz="4" w:space="0" w:color="00817D" w:themeColor="accent3"/>
          </w:tcBorders>
          <w:vAlign w:val="bottom"/>
        </w:tcPr>
        <w:p w14:paraId="65968AA0" w14:textId="48B0925C" w:rsidR="00BA6623" w:rsidRPr="00585399" w:rsidRDefault="00BA6623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:rsidRPr="003907FF" w14:paraId="6223A008" w14:textId="77777777" w:rsidTr="00585399">
      <w:tc>
        <w:tcPr>
          <w:tcW w:w="7020" w:type="dxa"/>
          <w:vAlign w:val="bottom"/>
        </w:tcPr>
        <w:p w14:paraId="6273623D" w14:textId="72288D49" w:rsidR="0022481E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4A04B4">
            <w:rPr>
              <w:color w:val="auto"/>
            </w:rPr>
            <w:t>ENERGY DISTRIBUTION</w:t>
          </w:r>
          <w:r w:rsidR="003907FF" w:rsidRPr="004A04B4">
            <w:rPr>
              <w:color w:val="auto"/>
            </w:rPr>
            <w:t xml:space="preserve"> a.s.</w:t>
          </w:r>
          <w:r w:rsidRPr="004A04B4">
            <w:rPr>
              <w:color w:val="auto"/>
            </w:rPr>
            <w:t xml:space="preserve">  </w:t>
          </w:r>
          <w:r w:rsidR="006F466F" w:rsidRPr="00275219">
            <w:rPr>
              <w:color w:val="auto"/>
              <w:lang w:val="sk-SK"/>
            </w:rPr>
            <w:t>-</w:t>
          </w:r>
          <w:r w:rsidR="000C6304" w:rsidRPr="00275219">
            <w:rPr>
              <w:color w:val="auto"/>
              <w:lang w:val="sk-SK"/>
            </w:rPr>
            <w:t xml:space="preserve">  </w:t>
          </w:r>
          <w:r w:rsidR="00EA11A2" w:rsidRPr="00603748">
            <w:rPr>
              <w:color w:val="auto"/>
              <w:lang w:val="sk-SK"/>
            </w:rPr>
            <w:t>Jarošova</w:t>
          </w:r>
          <w:r w:rsidR="00EA11A2">
            <w:rPr>
              <w:color w:val="auto"/>
              <w:lang w:val="sk-SK"/>
            </w:rPr>
            <w:t xml:space="preserve"> 2691/</w:t>
          </w:r>
          <w:r w:rsidR="00EA11A2" w:rsidRPr="00603748">
            <w:rPr>
              <w:color w:val="auto"/>
              <w:lang w:val="sk-SK"/>
            </w:rPr>
            <w:t xml:space="preserve">1  </w:t>
          </w:r>
          <w:r w:rsidRPr="00275219">
            <w:rPr>
              <w:color w:val="auto"/>
              <w:lang w:val="sk-SK"/>
            </w:rPr>
            <w:t xml:space="preserve">-  831 03 Bratislava   </w:t>
          </w:r>
        </w:p>
        <w:p w14:paraId="1240B349" w14:textId="3BF390BA" w:rsidR="00C54F8B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275219">
            <w:rPr>
              <w:color w:val="auto"/>
              <w:lang w:val="sk-SK"/>
            </w:rPr>
            <w:t>T: + 421 2 5831 6223</w:t>
          </w:r>
          <w:r w:rsidR="003907FF">
            <w:rPr>
              <w:color w:val="auto"/>
              <w:lang w:val="sk-SK"/>
            </w:rPr>
            <w:t xml:space="preserve"> </w:t>
          </w:r>
          <w:r w:rsidRPr="00275219">
            <w:rPr>
              <w:color w:val="auto"/>
              <w:lang w:val="sk-SK"/>
            </w:rPr>
            <w:t xml:space="preserve"> -  </w:t>
          </w:r>
          <w:r w:rsidR="00C54F8B" w:rsidRPr="00275219">
            <w:rPr>
              <w:color w:val="auto"/>
              <w:lang w:val="sk-SK"/>
            </w:rPr>
            <w:t xml:space="preserve">www.engie.sk    </w:t>
          </w:r>
        </w:p>
        <w:p w14:paraId="71CC16EC" w14:textId="785D78F8" w:rsidR="0022481E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275219">
            <w:rPr>
              <w:color w:val="auto"/>
              <w:lang w:val="sk-SK"/>
            </w:rPr>
            <w:t xml:space="preserve">Bankové spojenie: SK46 1100 0000 0029 4823 6009      </w:t>
          </w:r>
          <w:r w:rsidRPr="00275219">
            <w:rPr>
              <w:color w:val="auto"/>
              <w:lang w:val="sk-SK"/>
            </w:rPr>
            <w:tab/>
            <w:t xml:space="preserve">     </w:t>
          </w:r>
        </w:p>
        <w:p w14:paraId="3D983F3D" w14:textId="34B934EC" w:rsidR="0022481E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275219">
            <w:rPr>
              <w:color w:val="auto"/>
              <w:lang w:val="sk-SK"/>
            </w:rPr>
            <w:t>IČO: 47 608</w:t>
          </w:r>
          <w:r w:rsidR="00767EC2" w:rsidRPr="00275219">
            <w:rPr>
              <w:color w:val="auto"/>
              <w:lang w:val="sk-SK"/>
            </w:rPr>
            <w:t> </w:t>
          </w:r>
          <w:r w:rsidRPr="00275219">
            <w:rPr>
              <w:color w:val="auto"/>
              <w:lang w:val="sk-SK"/>
            </w:rPr>
            <w:t>919</w:t>
          </w:r>
          <w:r w:rsidR="00767EC2" w:rsidRPr="00275219">
            <w:rPr>
              <w:color w:val="auto"/>
              <w:lang w:val="sk-SK"/>
            </w:rPr>
            <w:t xml:space="preserve">  -  </w:t>
          </w:r>
          <w:r w:rsidRPr="00275219">
            <w:rPr>
              <w:color w:val="auto"/>
              <w:lang w:val="sk-SK"/>
            </w:rPr>
            <w:t>DIČ: 2023965944</w:t>
          </w:r>
          <w:r w:rsidR="00767EC2" w:rsidRPr="00275219">
            <w:rPr>
              <w:color w:val="auto"/>
              <w:lang w:val="sk-SK"/>
            </w:rPr>
            <w:t xml:space="preserve">  -  </w:t>
          </w:r>
          <w:r w:rsidRPr="00275219">
            <w:rPr>
              <w:color w:val="auto"/>
              <w:lang w:val="sk-SK"/>
            </w:rPr>
            <w:t>IČ DPH: SK2023965944</w:t>
          </w:r>
        </w:p>
        <w:p w14:paraId="455E0A6C" w14:textId="1B487FC1" w:rsidR="00BA6623" w:rsidRPr="003907FF" w:rsidRDefault="0022481E" w:rsidP="0022481E">
          <w:pPr>
            <w:pStyle w:val="Adressepieddepage"/>
            <w:rPr>
              <w:lang w:val="sk-SK"/>
            </w:rPr>
          </w:pPr>
          <w:r w:rsidRPr="00275219">
            <w:rPr>
              <w:color w:val="auto"/>
              <w:lang w:val="sk-SK"/>
            </w:rPr>
            <w:t xml:space="preserve">Registrácia: Obchodný register </w:t>
          </w:r>
          <w:r w:rsidR="00AB2880">
            <w:rPr>
              <w:color w:val="auto"/>
              <w:lang w:val="sk-SK"/>
            </w:rPr>
            <w:t xml:space="preserve">Mestského súdu </w:t>
          </w:r>
          <w:r w:rsidRPr="00275219">
            <w:rPr>
              <w:color w:val="auto"/>
              <w:lang w:val="sk-SK"/>
            </w:rPr>
            <w:t xml:space="preserve">Bratislava </w:t>
          </w:r>
          <w:r w:rsidR="00AB2880">
            <w:rPr>
              <w:color w:val="auto"/>
              <w:lang w:val="sk-SK"/>
            </w:rPr>
            <w:t>II</w:t>
          </w:r>
          <w:r w:rsidRPr="00275219">
            <w:rPr>
              <w:color w:val="auto"/>
              <w:lang w:val="sk-SK"/>
            </w:rPr>
            <w:t>I, Odd.:</w:t>
          </w:r>
          <w:r w:rsidR="003907FF">
            <w:rPr>
              <w:color w:val="auto"/>
              <w:lang w:val="sk-SK"/>
            </w:rPr>
            <w:t xml:space="preserve"> Sa, Vložka č. 7604/B</w:t>
          </w:r>
          <w:r w:rsidRPr="00275219">
            <w:rPr>
              <w:color w:val="auto"/>
              <w:lang w:val="sk-SK"/>
            </w:rPr>
            <w:t xml:space="preserve">  </w:t>
          </w:r>
        </w:p>
      </w:tc>
      <w:tc>
        <w:tcPr>
          <w:tcW w:w="360" w:type="dxa"/>
          <w:vMerge w:val="restart"/>
        </w:tcPr>
        <w:p w14:paraId="43C29917" w14:textId="739EA587" w:rsidR="00BA6623" w:rsidRPr="003907FF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 w:val="restart"/>
          <w:vAlign w:val="bottom"/>
        </w:tcPr>
        <w:p w14:paraId="1B77E89D" w14:textId="638EE0F2" w:rsidR="00BA6623" w:rsidRPr="003907FF" w:rsidRDefault="002A1DCA" w:rsidP="0034581C">
          <w:pPr>
            <w:pStyle w:val="Texteadresseinternet"/>
            <w:rPr>
              <w:color w:val="00817D" w:themeColor="accent3"/>
              <w:lang w:val="sk-SK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6DC1E22D" wp14:editId="0B3B1F8D">
                <wp:simplePos x="0" y="0"/>
                <wp:positionH relativeFrom="margin">
                  <wp:posOffset>-411480</wp:posOffset>
                </wp:positionH>
                <wp:positionV relativeFrom="page">
                  <wp:posOffset>-264160</wp:posOffset>
                </wp:positionV>
                <wp:extent cx="1188720" cy="948690"/>
                <wp:effectExtent l="0" t="0" r="0" b="381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A6623" w:rsidRPr="003907FF" w14:paraId="16400809" w14:textId="77777777" w:rsidTr="00BA6623">
      <w:trPr>
        <w:trHeight w:hRule="exact" w:val="85"/>
      </w:trPr>
      <w:tc>
        <w:tcPr>
          <w:tcW w:w="7020" w:type="dxa"/>
          <w:vAlign w:val="bottom"/>
        </w:tcPr>
        <w:p w14:paraId="0BBF3A50" w14:textId="77DD8CDB" w:rsidR="00BA6623" w:rsidRPr="003907FF" w:rsidRDefault="00BA6623" w:rsidP="00585399">
          <w:pPr>
            <w:pStyle w:val="Pta"/>
            <w:spacing w:line="180" w:lineRule="atLeast"/>
            <w:rPr>
              <w:sz w:val="14"/>
              <w:szCs w:val="14"/>
              <w:lang w:val="sk-SK"/>
            </w:rPr>
          </w:pPr>
        </w:p>
      </w:tc>
      <w:tc>
        <w:tcPr>
          <w:tcW w:w="360" w:type="dxa"/>
          <w:vMerge/>
        </w:tcPr>
        <w:p w14:paraId="422CB5A7" w14:textId="77777777" w:rsidR="00BA6623" w:rsidRPr="003907FF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/>
          <w:vAlign w:val="bottom"/>
        </w:tcPr>
        <w:p w14:paraId="4841900C" w14:textId="77777777" w:rsidR="00BA6623" w:rsidRPr="003907FF" w:rsidRDefault="00BA6623" w:rsidP="00585399">
          <w:pPr>
            <w:pStyle w:val="Pta"/>
            <w:jc w:val="right"/>
            <w:rPr>
              <w:sz w:val="18"/>
              <w:szCs w:val="18"/>
              <w:lang w:val="sk-SK"/>
            </w:rPr>
          </w:pPr>
        </w:p>
      </w:tc>
    </w:tr>
  </w:tbl>
  <w:p w14:paraId="3180F56C" w14:textId="5F0F286E" w:rsidR="00585399" w:rsidRPr="003907FF" w:rsidRDefault="00585399" w:rsidP="00585399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9CFE" w14:textId="77777777" w:rsidR="005363F5" w:rsidRDefault="005363F5" w:rsidP="003865B7">
      <w:r>
        <w:separator/>
      </w:r>
    </w:p>
  </w:footnote>
  <w:footnote w:type="continuationSeparator" w:id="0">
    <w:p w14:paraId="2E0E0EBF" w14:textId="77777777" w:rsidR="005363F5" w:rsidRDefault="005363F5" w:rsidP="003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D1" w14:textId="77777777" w:rsidR="00585399" w:rsidRPr="00A47F4D" w:rsidRDefault="00585399" w:rsidP="00A47F4D">
    <w:pPr>
      <w:pStyle w:val="Hlavika"/>
    </w:pPr>
  </w:p>
  <w:p w14:paraId="54C06936" w14:textId="6FF5D4B6" w:rsidR="002A1DCA" w:rsidRPr="002C1C12" w:rsidRDefault="0022481E" w:rsidP="002A1DCA">
    <w:pPr>
      <w:pStyle w:val="Hlavika"/>
      <w:tabs>
        <w:tab w:val="center" w:pos="2835"/>
        <w:tab w:val="right" w:pos="9406"/>
      </w:tabs>
      <w:spacing w:line="240" w:lineRule="auto"/>
      <w:rPr>
        <w:rFonts w:ascii="ClanPro-Medium" w:hAnsi="ClanPro-Medium"/>
        <w:b/>
        <w:color w:val="00B0F0"/>
        <w:sz w:val="56"/>
        <w:szCs w:val="56"/>
        <w:lang w:val="sk-SK"/>
      </w:rPr>
    </w:pPr>
    <w:r>
      <w:rPr>
        <w:rFonts w:ascii="ClanPro-Medium" w:hAnsi="ClanPro-Medium"/>
        <w:b/>
        <w:color w:val="00B0F0"/>
        <w:sz w:val="56"/>
        <w:szCs w:val="56"/>
        <w:lang w:val="sk-SK"/>
      </w:rPr>
      <w:t>ENERGY DISTRIBUTION</w:t>
    </w:r>
    <w:r w:rsidR="003907FF">
      <w:rPr>
        <w:rFonts w:ascii="ClanPro-Medium" w:hAnsi="ClanPro-Medium"/>
        <w:b/>
        <w:color w:val="00B0F0"/>
        <w:sz w:val="56"/>
        <w:szCs w:val="56"/>
        <w:lang w:val="sk-SK"/>
      </w:rPr>
      <w:t xml:space="preserve"> </w:t>
    </w:r>
    <w:proofErr w:type="spellStart"/>
    <w:r w:rsidR="003907FF">
      <w:rPr>
        <w:rFonts w:ascii="ClanPro-Medium" w:hAnsi="ClanPro-Medium"/>
        <w:b/>
        <w:color w:val="00B0F0"/>
        <w:sz w:val="56"/>
        <w:szCs w:val="56"/>
        <w:lang w:val="sk-SK"/>
      </w:rPr>
      <w:t>a.s</w:t>
    </w:r>
    <w:proofErr w:type="spellEnd"/>
    <w:r w:rsidR="003907FF">
      <w:rPr>
        <w:rFonts w:ascii="ClanPro-Medium" w:hAnsi="ClanPro-Medium"/>
        <w:b/>
        <w:color w:val="00B0F0"/>
        <w:sz w:val="56"/>
        <w:szCs w:val="56"/>
        <w:lang w:val="sk-SK"/>
      </w:rPr>
      <w:t xml:space="preserve">. </w:t>
    </w:r>
  </w:p>
  <w:p w14:paraId="0DE7AA26" w14:textId="18EAFDBF" w:rsidR="00585399" w:rsidRPr="004A04B4" w:rsidRDefault="002A1DCA" w:rsidP="002A1DCA">
    <w:pPr>
      <w:pStyle w:val="Hlavika"/>
      <w:tabs>
        <w:tab w:val="center" w:pos="4703"/>
        <w:tab w:val="right" w:pos="9406"/>
      </w:tabs>
      <w:spacing w:line="240" w:lineRule="auto"/>
      <w:rPr>
        <w:color w:val="00B0F0"/>
        <w:lang w:val="en-US"/>
      </w:rPr>
    </w:pPr>
    <w:r w:rsidRPr="002C1C12">
      <w:rPr>
        <w:rFonts w:ascii="ClanPro-Medium" w:hAnsi="ClanPro-Medium"/>
        <w:b/>
        <w:color w:val="00B0F0"/>
        <w:sz w:val="28"/>
        <w:szCs w:val="28"/>
        <w:lang w:val="sk-SK"/>
      </w:rPr>
      <w:t>Člen Skupiny ENGIE</w:t>
    </w:r>
  </w:p>
  <w:p w14:paraId="0B773359" w14:textId="77777777" w:rsidR="00585399" w:rsidRPr="004A04B4" w:rsidRDefault="00585399" w:rsidP="00FA024F">
    <w:pPr>
      <w:pStyle w:val="Hlavika"/>
      <w:spacing w:line="270" w:lineRule="exac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2DB" w14:textId="77777777" w:rsidR="00585399" w:rsidRDefault="00585399">
    <w:pPr>
      <w:pStyle w:val="Hlavika"/>
    </w:pPr>
  </w:p>
  <w:p w14:paraId="58030D28" w14:textId="77777777" w:rsidR="00585399" w:rsidRDefault="00585399">
    <w:pPr>
      <w:pStyle w:val="Hlavika"/>
    </w:pPr>
  </w:p>
  <w:p w14:paraId="081C89F5" w14:textId="77777777" w:rsidR="00585399" w:rsidRDefault="00585399">
    <w:pPr>
      <w:pStyle w:val="Hlavika"/>
    </w:pPr>
  </w:p>
  <w:p w14:paraId="49E527FD" w14:textId="77777777" w:rsidR="00585399" w:rsidRDefault="00585399">
    <w:pPr>
      <w:pStyle w:val="Hlavika"/>
    </w:pPr>
  </w:p>
  <w:p w14:paraId="773BE049" w14:textId="77777777" w:rsidR="00585399" w:rsidRDefault="00585399">
    <w:pPr>
      <w:pStyle w:val="Hlavika"/>
    </w:pPr>
  </w:p>
  <w:p w14:paraId="4F184662" w14:textId="77777777" w:rsidR="00585399" w:rsidRDefault="00585399">
    <w:pPr>
      <w:pStyle w:val="Hlavika"/>
    </w:pPr>
  </w:p>
  <w:p w14:paraId="7150ECCC" w14:textId="77777777" w:rsidR="00585399" w:rsidRDefault="00585399">
    <w:pPr>
      <w:pStyle w:val="Hlavika"/>
    </w:pPr>
  </w:p>
  <w:p w14:paraId="48994E16" w14:textId="77777777" w:rsidR="00585399" w:rsidRPr="00F7646B" w:rsidRDefault="00585399" w:rsidP="00DB38D1">
    <w:pPr>
      <w:pStyle w:val="Hlavika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054FB8"/>
    <w:multiLevelType w:val="multilevel"/>
    <w:tmpl w:val="148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189030">
    <w:abstractNumId w:val="8"/>
  </w:num>
  <w:num w:numId="2" w16cid:durableId="1365982026">
    <w:abstractNumId w:val="3"/>
  </w:num>
  <w:num w:numId="3" w16cid:durableId="226844974">
    <w:abstractNumId w:val="2"/>
  </w:num>
  <w:num w:numId="4" w16cid:durableId="773864055">
    <w:abstractNumId w:val="1"/>
  </w:num>
  <w:num w:numId="5" w16cid:durableId="38826924">
    <w:abstractNumId w:val="0"/>
  </w:num>
  <w:num w:numId="6" w16cid:durableId="1926062623">
    <w:abstractNumId w:val="9"/>
  </w:num>
  <w:num w:numId="7" w16cid:durableId="495388613">
    <w:abstractNumId w:val="7"/>
  </w:num>
  <w:num w:numId="8" w16cid:durableId="1434932293">
    <w:abstractNumId w:val="6"/>
  </w:num>
  <w:num w:numId="9" w16cid:durableId="74016903">
    <w:abstractNumId w:val="5"/>
  </w:num>
  <w:num w:numId="10" w16cid:durableId="1285117758">
    <w:abstractNumId w:val="4"/>
  </w:num>
  <w:num w:numId="11" w16cid:durableId="1988902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F"/>
    <w:rsid w:val="00004D5E"/>
    <w:rsid w:val="00040852"/>
    <w:rsid w:val="00081A29"/>
    <w:rsid w:val="000C2302"/>
    <w:rsid w:val="000C6304"/>
    <w:rsid w:val="000C711B"/>
    <w:rsid w:val="000F02A0"/>
    <w:rsid w:val="001064AF"/>
    <w:rsid w:val="001213BB"/>
    <w:rsid w:val="001F5ED4"/>
    <w:rsid w:val="002019AB"/>
    <w:rsid w:val="0022481E"/>
    <w:rsid w:val="002360F1"/>
    <w:rsid w:val="00275219"/>
    <w:rsid w:val="002A1DCA"/>
    <w:rsid w:val="002C1C12"/>
    <w:rsid w:val="002D2268"/>
    <w:rsid w:val="002F3537"/>
    <w:rsid w:val="003076F7"/>
    <w:rsid w:val="00317240"/>
    <w:rsid w:val="0034581C"/>
    <w:rsid w:val="00353E47"/>
    <w:rsid w:val="00386092"/>
    <w:rsid w:val="003865B7"/>
    <w:rsid w:val="003907FF"/>
    <w:rsid w:val="00396690"/>
    <w:rsid w:val="003C7C34"/>
    <w:rsid w:val="00431335"/>
    <w:rsid w:val="004A04B4"/>
    <w:rsid w:val="004C3E38"/>
    <w:rsid w:val="004E5EE3"/>
    <w:rsid w:val="004F135C"/>
    <w:rsid w:val="00522842"/>
    <w:rsid w:val="005232F9"/>
    <w:rsid w:val="005363F5"/>
    <w:rsid w:val="00550AF2"/>
    <w:rsid w:val="005840F2"/>
    <w:rsid w:val="00585198"/>
    <w:rsid w:val="00585399"/>
    <w:rsid w:val="006A62A7"/>
    <w:rsid w:val="006F466F"/>
    <w:rsid w:val="00702726"/>
    <w:rsid w:val="00747F71"/>
    <w:rsid w:val="00767EC2"/>
    <w:rsid w:val="0078427B"/>
    <w:rsid w:val="007B3581"/>
    <w:rsid w:val="007C4C11"/>
    <w:rsid w:val="00814DE8"/>
    <w:rsid w:val="00833808"/>
    <w:rsid w:val="00840603"/>
    <w:rsid w:val="0084231F"/>
    <w:rsid w:val="00873A33"/>
    <w:rsid w:val="00912DAB"/>
    <w:rsid w:val="00925757"/>
    <w:rsid w:val="00926547"/>
    <w:rsid w:val="009705F1"/>
    <w:rsid w:val="00971591"/>
    <w:rsid w:val="009764FA"/>
    <w:rsid w:val="009D775A"/>
    <w:rsid w:val="00A17125"/>
    <w:rsid w:val="00A47F4D"/>
    <w:rsid w:val="00A67C2B"/>
    <w:rsid w:val="00A70313"/>
    <w:rsid w:val="00A80E77"/>
    <w:rsid w:val="00AB2880"/>
    <w:rsid w:val="00AD7997"/>
    <w:rsid w:val="00B20285"/>
    <w:rsid w:val="00B25912"/>
    <w:rsid w:val="00B75B31"/>
    <w:rsid w:val="00B77598"/>
    <w:rsid w:val="00BA6623"/>
    <w:rsid w:val="00BB3742"/>
    <w:rsid w:val="00BD076F"/>
    <w:rsid w:val="00C47F0A"/>
    <w:rsid w:val="00C54F8B"/>
    <w:rsid w:val="00C5716E"/>
    <w:rsid w:val="00C86EEF"/>
    <w:rsid w:val="00D50D51"/>
    <w:rsid w:val="00D8560F"/>
    <w:rsid w:val="00DB38D1"/>
    <w:rsid w:val="00DE1589"/>
    <w:rsid w:val="00DF4C32"/>
    <w:rsid w:val="00E34CFC"/>
    <w:rsid w:val="00EA11A2"/>
    <w:rsid w:val="00EA3746"/>
    <w:rsid w:val="00EB73C0"/>
    <w:rsid w:val="00F313A8"/>
    <w:rsid w:val="00F51D4C"/>
    <w:rsid w:val="00F7646B"/>
    <w:rsid w:val="00F80A72"/>
    <w:rsid w:val="00FA024F"/>
    <w:rsid w:val="00FB5E07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E6DAB"/>
  <w15:docId w15:val="{3EC92402-28D2-064F-95CB-E2C96A1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27B"/>
    <w:pPr>
      <w:spacing w:after="0" w:line="240" w:lineRule="atLeast"/>
    </w:pPr>
    <w:rPr>
      <w:color w:val="67AE6E" w:themeColor="background2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7F4D"/>
    <w:pPr>
      <w:keepNext/>
      <w:keepLines/>
      <w:spacing w:line="588" w:lineRule="atLeast"/>
      <w:outlineLvl w:val="0"/>
    </w:pPr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019AB"/>
    <w:rPr>
      <w:sz w:val="20"/>
    </w:rPr>
  </w:style>
  <w:style w:type="paragraph" w:styleId="Pta">
    <w:name w:val="footer"/>
    <w:link w:val="Pta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3C7C34"/>
    <w:rPr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A47F4D"/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table" w:styleId="Mriekatabuky">
    <w:name w:val="Table Grid"/>
    <w:basedOn w:val="Normlnatabuka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lny"/>
    <w:qFormat/>
    <w:rsid w:val="00C86EEF"/>
  </w:style>
  <w:style w:type="paragraph" w:customStyle="1" w:styleId="Textesignature">
    <w:name w:val="Texte signature"/>
    <w:basedOn w:val="Normlny"/>
    <w:qFormat/>
    <w:rsid w:val="00A80E77"/>
    <w:pPr>
      <w:ind w:left="5954"/>
    </w:pPr>
  </w:style>
  <w:style w:type="paragraph" w:customStyle="1" w:styleId="Texteadresseinternet">
    <w:name w:val="Texte adresse internet"/>
    <w:basedOn w:val="Pta"/>
    <w:qFormat/>
    <w:rsid w:val="0034581C"/>
    <w:pPr>
      <w:jc w:val="right"/>
    </w:pPr>
    <w:rPr>
      <w:color w:val="00AAFF" w:themeColor="accent2"/>
      <w:sz w:val="18"/>
      <w:szCs w:val="18"/>
    </w:rPr>
  </w:style>
  <w:style w:type="paragraph" w:customStyle="1" w:styleId="Adressepieddepage">
    <w:name w:val="Adresse pied de page"/>
    <w:basedOn w:val="Pta"/>
    <w:qFormat/>
    <w:rsid w:val="0034581C"/>
    <w:pPr>
      <w:spacing w:line="180" w:lineRule="atLeast"/>
    </w:pPr>
    <w:rPr>
      <w:color w:val="84A0AF"/>
      <w:sz w:val="14"/>
      <w:szCs w:val="14"/>
    </w:rPr>
  </w:style>
  <w:style w:type="character" w:customStyle="1" w:styleId="Bold">
    <w:name w:val="Bold"/>
    <w:basedOn w:val="Predvolenpsmoodseku"/>
    <w:uiPriority w:val="1"/>
    <w:qFormat/>
    <w:rsid w:val="0078427B"/>
    <w:rPr>
      <w:rFonts w:cs="Times New Roman"/>
      <w:b/>
      <w:lang w:val="en-US" w:eastAsia="x-none"/>
    </w:rPr>
  </w:style>
  <w:style w:type="table" w:customStyle="1" w:styleId="TableNormal">
    <w:name w:val="Table Normal"/>
    <w:uiPriority w:val="2"/>
    <w:semiHidden/>
    <w:unhideWhenUsed/>
    <w:qFormat/>
    <w:rsid w:val="004A04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A04B4"/>
    <w:pPr>
      <w:widowControl w:val="0"/>
      <w:autoSpaceDE w:val="0"/>
      <w:autoSpaceDN w:val="0"/>
      <w:spacing w:line="240" w:lineRule="auto"/>
      <w:ind w:left="1110"/>
    </w:pPr>
    <w:rPr>
      <w:rFonts w:ascii="Times New Roman" w:eastAsia="Times New Roman" w:hAnsi="Times New Roman" w:cs="Times New Roman"/>
      <w:color w:val="auto"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04B4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Default">
    <w:name w:val="Default"/>
    <w:rsid w:val="004A0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  <w14:ligatures w14:val="standardContextual"/>
    </w:rPr>
  </w:style>
  <w:style w:type="paragraph" w:styleId="Nzov">
    <w:name w:val="Title"/>
    <w:basedOn w:val="Normlny"/>
    <w:next w:val="Normlny"/>
    <w:link w:val="NzovChar"/>
    <w:uiPriority w:val="1"/>
    <w:qFormat/>
    <w:rsid w:val="00A67C2B"/>
    <w:pPr>
      <w:widowControl w:val="0"/>
      <w:autoSpaceDE w:val="0"/>
      <w:autoSpaceDN w:val="0"/>
      <w:adjustRightInd w:val="0"/>
      <w:spacing w:line="240" w:lineRule="auto"/>
      <w:ind w:left="183"/>
    </w:pPr>
    <w:rPr>
      <w:rFonts w:ascii="Arial Narrow" w:eastAsiaTheme="minorEastAsia" w:hAnsi="Arial Narrow" w:cs="Arial Narrow"/>
      <w:b/>
      <w:bCs/>
      <w:color w:val="auto"/>
      <w:sz w:val="74"/>
      <w:szCs w:val="74"/>
      <w:lang w:val="sk-SK" w:eastAsia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"/>
    <w:rsid w:val="00A67C2B"/>
    <w:rPr>
      <w:rFonts w:ascii="Arial Narrow" w:eastAsiaTheme="minorEastAsia" w:hAnsi="Arial Narrow" w:cs="Arial Narrow"/>
      <w:b/>
      <w:bCs/>
      <w:sz w:val="74"/>
      <w:szCs w:val="74"/>
      <w:lang w:val="sk-SK" w:eastAsia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Justine Beauchesne</dc:creator>
  <cp:lastModifiedBy>JASLOVSKÁ Dáša (ENGIE SK)</cp:lastModifiedBy>
  <cp:revision>3</cp:revision>
  <dcterms:created xsi:type="dcterms:W3CDTF">2023-09-26T10:21:00Z</dcterms:created>
  <dcterms:modified xsi:type="dcterms:W3CDTF">2026-01-27T19:50:00Z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2023-01-05T13:44:08Z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d838c3ac-cbf4-48ca-9084-52bac5efe6f2</vt:lpwstr>
  </property>
  <property fmtid="{D5CDD505-2E9C-101B-9397-08002B2CF9AE}" pid="8" name="MSIP_Label_c135c4ba-2280-41f8-be7d-6f21d368baa3_ContentBits">
    <vt:lpwstr>0</vt:lpwstr>
  </property>
</Properties>
</file>